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9.png" ContentType="image/png"/>
  <Override PartName="/word/media/rId57.png" ContentType="image/png"/>
  <Override PartName="/word/media/rId30.png" ContentType="image/png"/>
  <Override PartName="/word/media/rId31.png" ContentType="image/png"/>
  <Override PartName="/word/media/rId39.png" ContentType="image/png"/>
  <Override PartName="/word/media/rId40.png" ContentType="image/png"/>
  <Override PartName="/word/media/rId41.png" ContentType="image/png"/>
  <Override PartName="/word/media/rId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496</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and damage thresholds across the gradient appear modest.</w:t>
      </w:r>
      <w:r>
        <w:t xml:space="preserve"> </w:t>
      </w:r>
      <w:r>
        <w:t xml:space="preserve">Scaling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crown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canopies playing a crucial role in moderating forest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gas exchange (including stomatal and boundary layer conductance, photosynthesis, respiration, and volatile organic compound emission)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3990580"/>
            <wp:effectExtent b="0" l="0" r="0" t="0"/>
            <wp:docPr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3990580"/>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w:t>
      </w:r>
    </w:p>
    <w:bookmarkEnd w:id="23"/>
    <w:bookmarkStart w:id="52"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p>
      <w:pPr>
        <w:pStyle w:val="BodyText"/>
      </w:pPr>
      <w:r>
        <w:t xml:space="preserve">Canopy foliage acts as the primary physical barrier between the atmosphere and the forest floor, buffering multiple aspects of the understory conditions from large fluctuations in conditions experienced above the canopy.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canopy layer (i.e., that formed by the crowns of dominant trees), but understory leaf area density is often relatively high as well, sometimes causing undulating patterns with height</w:t>
      </w:r>
      <w:r>
        <w:t xml:space="preserve"> </w:t>
      </w:r>
      <w:r>
        <w:t xml:space="preserve">(e.g., SCBI, SERC and HARV, Fig. 2a, Terborgh, 1985; Parker</w:t>
      </w:r>
      <w:r>
        <w:t xml:space="preserve"> </w:t>
      </w:r>
      <w:r>
        <w:rPr>
          <w:iCs/>
          <w:i/>
        </w:rPr>
        <w:t xml:space="preserve">et al.</w:t>
      </w:r>
      <w:r>
        <w:t xml:space="preserve">, 1989;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(e.g., Bonan, 2016; Almeida</w:t>
      </w:r>
      <w:r>
        <w:t xml:space="preserve"> </w:t>
      </w:r>
      <w:r>
        <w:rPr>
          <w:iCs/>
          <w:i/>
        </w:rPr>
        <w:t xml:space="preserve">et al.</w:t>
      </w:r>
      <w:r>
        <w:t xml:space="preserve">, 2016; Stark</w:t>
      </w:r>
      <w:r>
        <w:t xml:space="preserve"> </w:t>
      </w:r>
      <w:r>
        <w:rPr>
          <w:iCs/>
          <w:i/>
        </w:rPr>
        <w:t xml:space="preserve">et al.</w:t>
      </w:r>
      <w:r>
        <w:t xml:space="preserve">, 2020;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w:t>
      </w:r>
      <w:r>
        <w:t xml:space="preserve"> </w:t>
      </w:r>
      <w:r>
        <w:t xml:space="preserve">The profile shape of light is modified by leaf area density, leaf clumping, canopy height, and vertical structure across species and forest types</w:t>
      </w:r>
      <w:r>
        <w:t xml:space="preserve"> </w:t>
      </w:r>
      <w:r>
        <w:t xml:space="preserve">(Fig. 2a-d, Supporting Information Figure S1, Koike</w:t>
      </w:r>
      <w:r>
        <w:t xml:space="preserve"> </w:t>
      </w:r>
      <w:r>
        <w:rPr>
          <w:iCs/>
          <w:i/>
        </w:rPr>
        <w:t xml:space="preserve">et al.</w:t>
      </w:r>
      <w:r>
        <w:t xml:space="preserve">, 2001; Bin</w:t>
      </w:r>
      <w:r>
        <w:t xml:space="preserve"> </w:t>
      </w:r>
      <w:r>
        <w:rPr>
          <w:iCs/>
          <w:i/>
        </w:rPr>
        <w:t xml:space="preserve">et al.</w:t>
      </w:r>
      <w:r>
        <w:t xml:space="preserve">, 2022)</w:t>
      </w:r>
      <w:r>
        <w:t xml:space="preserve">.</w:t>
      </w:r>
      <w:r>
        <w:t xml:space="preserve"> </w:t>
      </w:r>
      <w:r>
        <w:t xml:space="preserve">Canopy foliage absorb a large portion of the direct light in PAR (400-700nm), and selectively filter incident light along the gradient, therefore altering the spectral characteristics of light received in the lower canopy and understory layers.</w:t>
      </w:r>
      <w:r>
        <w:t xml:space="preserve"> </w:t>
      </w:r>
      <w:r>
        <w:t xml:space="preserve">Along with decreasing PAR, there is a decrease in the red (~685-690 nm) to far red (~730-740 nm) ratio of light as it reaches the forest floor, where understories receive diffused light enriched in near infrared radiation, and absorb light in wavelengths of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(e.g., SCBI, SERC and HARV, Fig. 2d), than in forests with more open upper canopies,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Smith</w:t>
      </w:r>
      <w:r>
        <w:t xml:space="preserve"> </w:t>
      </w:r>
      <w:r>
        <w:rPr>
          <w:iCs/>
          <w:i/>
        </w:rPr>
        <w:t xml:space="preserve">et al.</w:t>
      </w:r>
      <w:r>
        <w:t xml:space="preserve">, 2019; Parker</w:t>
      </w:r>
      <w:r>
        <w:t xml:space="preserve"> </w:t>
      </w:r>
      <w:r>
        <w:rPr>
          <w:iCs/>
          <w:i/>
        </w:rPr>
        <w:t xml:space="preserve">et al.</w:t>
      </w:r>
      <w:r>
        <w:t xml:space="preserve">, 2019)</w:t>
      </w:r>
      <w:r>
        <w:t xml:space="preserve">.</w:t>
      </w:r>
      <w:r>
        <w:t xml:space="preserve"> </w:t>
      </w:r>
      <w:r>
        <w:t xml:space="preserve">The implications of this light gradient are that leaf traits vary along the vertical gradient [Table 1], and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Steep vertical profiles of wind speed, water vapor, CO</w:t>
      </w:r>
      <w:r>
        <w:rPr>
          <w:vertAlign w:val="subscript"/>
        </w:rPr>
        <w:t xml:space="preserve">2</w:t>
      </w:r>
      <w:r>
        <w:t xml:space="preserve"> </w:t>
      </w:r>
      <w:r>
        <w:t xml:space="preserve">and temperature might also occur within canopies, but are more difficult to predict and to generalize on the basis of theoretical first principles than are radiation profiles.</w:t>
      </w:r>
      <w:r>
        <w:t xml:space="preserve"> </w:t>
      </w:r>
      <w:r>
        <w:t xml:space="preserve">Vertical transport at the macroscopic scale of a forest canopy is dominated by turbulent transport rather than by molecular diffusion.</w:t>
      </w:r>
      <w:r>
        <w:t xml:space="preserve"> </w:t>
      </w:r>
      <w:r>
        <w:t xml:space="preserve">Above the canopy, turbulent transport typically mimics diffusion – that is, vertical fluxes of heat, mass and momentum are proportional to their respective vertical gradients, and to transfer coefficients (eddy diffusivities, often symbolized K) that depend on both friction and buoyancy</w:t>
      </w:r>
      <w:r>
        <w:t xml:space="preserve"> </w:t>
      </w:r>
      <w:r>
        <w:t xml:space="preserve">(Penman &amp; Long, 1960)</w:t>
      </w:r>
      <w:r>
        <w:t xml:space="preserve">.</w:t>
      </w:r>
      <w:r>
        <w:t xml:space="preserve"> </w:t>
      </w:r>
      <w:r>
        <w:t xml:space="preserve">In this</w:t>
      </w:r>
      <w:r>
        <w:t xml:space="preserve"> </w:t>
      </w:r>
      <w:r>
        <w:t xml:space="preserve">“</w:t>
      </w:r>
      <w:r>
        <w:t xml:space="preserve">K-theory</w:t>
      </w:r>
      <w:r>
        <w:t xml:space="preserve">”</w:t>
      </w:r>
      <w:r>
        <w:t xml:space="preserve"> </w:t>
      </w:r>
      <w:r>
        <w:t xml:space="preserve">regime, wind speed declines logarithmically with proximity to the ground or canopy surface</w:t>
      </w:r>
      <w:r>
        <w:t xml:space="preserve"> </w:t>
      </w:r>
      <w:r>
        <w:t xml:space="preserve">(Monteith &amp; Unsworth, 2013)</w:t>
      </w:r>
      <w:r>
        <w:t xml:space="preserve">. 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w:t>
      </w:r>
      <w:r>
        <w:t xml:space="preserve"> </w:t>
      </w:r>
      <w:r>
        <w:t xml:space="preserve">However, K-theory often fails within canopies, making forest verticcal wind profiles difficult to generalize from first principles</w:t>
      </w:r>
      <w:r>
        <w:t xml:space="preserve"> </w:t>
      </w:r>
      <w:r>
        <w:t xml:space="preserve">(e.g., Denmead &amp; Bradley, 1987; Meyers &amp; Paw U, 1987; Raupach, 1989; Katul &amp; Albertson, 1999; Harman &amp; Finnigan, 2007)</w:t>
      </w:r>
      <w:r>
        <w:t xml:space="preserve">.</w:t>
      </w:r>
      <w:r>
        <w:t xml:space="preserve"> </w:t>
      </w:r>
      <w:r>
        <w:t xml:space="preserve">For example, in the lower canopy, wind speed may decrease with height despite net downward momentum flux</w:t>
      </w:r>
      <w:r>
        <w:t xml:space="preserve"> </w:t>
      </w:r>
      <w:r>
        <w:t xml:space="preserve">(Shaw, 1977)</w:t>
      </w:r>
      <w:r>
        <w:t xml:space="preserve">, and temperature may increase with height despite upward sensible heat flux</w:t>
      </w:r>
      <w:r>
        <w:t xml:space="preserve"> </w:t>
      </w:r>
      <w:r>
        <w:t xml:space="preserve">(e.g., Raupach, 1987)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exchange of both mass and sensible heat (see sections 2.2, 4.1).</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Vertical CO</w:t>
      </w:r>
      <w:r>
        <w:rPr>
          <w:vertAlign w:val="subscript"/>
        </w:rPr>
        <w:t xml:space="preserve">2</w:t>
      </w:r>
      <w:r>
        <w:t xml:space="preserve"> </w:t>
      </w:r>
      <w:r>
        <w:t xml:space="preserve">concentration gradients can influence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and refixation of respired CO</w:t>
      </w:r>
      <w:r>
        <w:rPr>
          <w:vertAlign w:val="subscript"/>
        </w:rPr>
        <w:t xml:space="preserve">2</w:t>
      </w:r>
      <w:r>
        <w:t xml:space="preserve"> </w:t>
      </w:r>
      <w:r>
        <w:t xml:space="preserve">vertically, where both tend to be higher at lower heights (Table 1).</w:t>
      </w:r>
      <w:r>
        <w:t xml:space="preserve"> </w:t>
      </w:r>
      <w:r>
        <w:t xml:space="preserve">Particularly, understory seedlings above ground benefit from elevated CO</w:t>
      </w:r>
      <w:r>
        <w:rPr>
          <w:vertAlign w:val="subscript"/>
        </w:rPr>
        <w:t xml:space="preserve">2</w:t>
      </w:r>
      <w:r>
        <w:t xml:space="preserve"> </w:t>
      </w:r>
      <w:r>
        <w:t xml:space="preserve">by having highest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1997a)</w:t>
      </w:r>
      <w:r>
        <w:t xml:space="preserve">.</w:t>
      </w:r>
      <w:r>
        <w:t xml:space="preserve"> </w:t>
      </w:r>
      <w:r>
        <w:t xml:space="preserve">However,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face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Air temperature (</w:t>
      </w:r>
      <m:oMath>
        <m:sSub>
          <m:e>
            <m:r>
              <m:t>T</m:t>
            </m:r>
          </m:e>
          <m:sub>
            <m:r>
              <m:t>a</m:t>
            </m:r>
            <m:r>
              <m:t>i</m:t>
            </m:r>
            <m:r>
              <m:t>r</m:t>
            </m:r>
          </m:sub>
        </m:sSub>
      </m:oMath>
      <w:r>
        <w:t xml:space="preserve">) often shows little variation across the vertical gradient, but under certain circumstances, attenuation of radiation and vertical transport of sensible heat by the canopy can buffer the lower canopy and understory from large diel swings in air temperature (Fig. 2, Supporting Information Figure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local topography, vertical air mixing, cloud cover, vegetation type and sensible heat emissions</w:t>
      </w:r>
      <w:r>
        <w:t xml:space="preserve"> </w:t>
      </w:r>
      <w:r>
        <w:t xml:space="preserve">(De Frenne</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 Bin</w:t>
      </w:r>
      <w:r>
        <w:t xml:space="preserve"> </w:t>
      </w:r>
      <w:r>
        <w:rPr>
          <w:iCs/>
          <w:i/>
        </w:rPr>
        <w:t xml:space="preserve">et al.</w:t>
      </w:r>
      <w:r>
        <w:t xml:space="preserve">, 2022)</w:t>
      </w:r>
      <w:r>
        <w:t xml:space="preserve">.</w:t>
      </w:r>
      <w:r>
        <w:t xml:space="preserve"> </w:t>
      </w:r>
      <w:r>
        <w:t xml:space="preserve">Notably, this pattern can be reversed in open forests.</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w:t>
      </w:r>
      <w:r>
        <w:t xml:space="preserve"> </w:t>
      </w:r>
      <w:r>
        <w:t xml:space="preserve">This is due to turbulent air mixing and the thermal radiative flux from the soil and the canopy that is intercepted by lower-canopy layers</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Leaves are often cooler than the air on clear nights due to radiative coupling with the very cold sky, and under some daytime conditions</w:t>
      </w:r>
      <w:r>
        <w:t xml:space="preserve"> </w:t>
      </w:r>
      <w:r>
        <w:t xml:space="preserve">(cloudy skies, high wind speeds, and high</w:t>
      </w:r>
      <w:r>
        <w:t xml:space="preserve"> </w:t>
      </w:r>
      <m:oMath>
        <m:sSub>
          <m:e>
            <m:r>
              <m:t>T</m:t>
            </m:r>
          </m:e>
          <m:sub>
            <m:r>
              <m:t>a</m:t>
            </m:r>
            <m:r>
              <m:t>i</m:t>
            </m:r>
            <m:r>
              <m:t>r</m:t>
            </m:r>
          </m:sub>
        </m:sSub>
      </m:oMath>
      <w:r>
        <w:t xml:space="preserve">, 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under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generally declines as VPD increases due to stomatal closure</w:t>
      </w:r>
      <w:r>
        <w:t xml:space="preserve"> </w:t>
      </w:r>
      <w:r>
        <w:t xml:space="preserve">(Darwin, 1898; Mott &amp; Parkhurst, 1991)</w:t>
      </w:r>
      <w:r>
        <w:t xml:space="preserv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in magnitude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 decreases absolutely with</w:t>
      </w:r>
      <w:r>
        <w:t xml:space="preserve"> </w:t>
      </w:r>
      <m:oMath>
        <m:sSub>
          <m:e>
            <m:r>
              <m:t>g</m:t>
            </m:r>
          </m:e>
          <m:sub>
            <m:r>
              <m:t>s</m:t>
            </m:r>
          </m:sub>
        </m:sSub>
      </m:oMath>
      <w:r>
        <w:t xml:space="preserve"> </w:t>
      </w:r>
      <w:r>
        <w:t xml:space="preserve">(Fig. 3e).</w:t>
      </w:r>
    </w:p>
    <w:p>
      <w:pPr>
        <w:pStyle w:val="CaptionedFigure"/>
      </w:pPr>
      <w:r>
        <w:drawing>
          <wp:inline>
            <wp:extent cx="5334000" cy="2715140"/>
            <wp:effectExtent b="0" l="0" r="0" t="0"/>
            <wp:docPr descr="Figure 3. Theoretical expectations for variation in the difference between leaf and air temperatures, T_{Leaf}-T_{air}, in response to (a) shortwave radiation, (b) wind speed, (c) relative humidity, (d) characteristic leaf width, and (e) stomatal conductance. Leaf temperatures were modeled using the tealeaves R package of Muir (2019) parameterized to represent a broadleaf species (Quercus rubra L.) in a mesic temperate forest (Harvard Forest, Massachusetts, USA) under both moist and drought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characteristic leaf width (clw),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15140"/>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characteristic leaf width,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both moist and drought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characteristic leaf width (clw), stomatal conductance (gs), air temperature (tair).</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(determined by VPD and stomatal opening) exceeds the rate of supply, stomata close to conserve water,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upper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upper canopy compared to the understory (Fig. 3).</w:t>
      </w:r>
      <w:r>
        <w:t xml:space="preserve"> </w:t>
      </w:r>
      <w:r>
        <w:t xml:space="preserve">This is because sun leaves are exposed to higher irradiance and VPD, and therefore have steeper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less conducive to dissipate excess heat compared to upper-canopy leaves. Limitations in heat dissipation, in combination with their physiological propensities, may cause shade leaves to experience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lower-canopy leaves,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w:t>
      </w:r>
      <w:r>
        <w:t xml:space="preserve"> </w:t>
      </w:r>
      <w:r>
        <w:t xml:space="preserve">(Fig. 2h, Supporting Information Figure S1,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at lower heights (Fig. 2e), and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 due to heat from the soil increasing the Tleaf of the foliage close to the ground</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forest stand in the sub-alpine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the same area, with cooler temperatures at the top of the tree crown, indicating a strong influence of closed-canopy shading on vertical temperature gradients</w:t>
      </w:r>
      <w:r>
        <w:t xml:space="preserve"> </w:t>
      </w:r>
      <w:r>
        <w:t xml:space="preserve">(Johnston</w:t>
      </w:r>
      <w:r>
        <w:t xml:space="preserve"> </w:t>
      </w:r>
      <w:r>
        <w:rPr>
          <w:iCs/>
          <w:i/>
        </w:rPr>
        <w:t xml:space="preserve">et al.</w:t>
      </w:r>
      <w:r>
        <w:t xml:space="preserve">, 2020)</w:t>
      </w:r>
      <w:r>
        <w:t xml:space="preserve">.</w:t>
      </w:r>
    </w:p>
    <w:bookmarkEnd w:id="28"/>
    <w:bookmarkEnd w:id="29"/>
    <w:bookmarkStart w:id="32" w:name="leaf-traits"/>
    <w:p>
      <w:pPr>
        <w:pStyle w:val="Heading2"/>
      </w:pPr>
      <w:r>
        <w:t xml:space="preserve">3. Leaf traits</w:t>
      </w:r>
    </w:p>
    <w:p>
      <w:pPr>
        <w:pStyle w:val="FirstParagraph"/>
      </w:pPr>
      <w:r>
        <w:t xml:space="preserve">Leaf traits vary vertically across forest strata at anatomical, structural and biochemical levels</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The strongest driver of this variation is the vertical light gradient</w:t>
      </w:r>
      <w:r>
        <w:t xml:space="preserve"> </w:t>
      </w:r>
      <w:r>
        <w:t xml:space="preserve">(</w:t>
      </w:r>
      <w:r>
        <w:rPr>
          <w:iCs/>
          <w:i/>
        </w:rPr>
        <w:t xml:space="preserve">i.e.,</w:t>
      </w:r>
      <w:r>
        <w:t xml:space="preserve"> </w:t>
      </w:r>
      <w:r>
        <w:t xml:space="preserve">sun and shade leaves, Casas</w:t>
      </w:r>
      <w:r>
        <w:t xml:space="preserve"> </w:t>
      </w:r>
      <w:r>
        <w:rPr>
          <w:iCs/>
          <w:i/>
        </w:rPr>
        <w:t xml:space="preserve">et al.</w:t>
      </w:r>
      <w:r>
        <w:t xml:space="preserve">, 2011; Bin</w:t>
      </w:r>
      <w:r>
        <w:t xml:space="preserve"> </w:t>
      </w:r>
      <w:r>
        <w:rPr>
          <w:iCs/>
          <w:i/>
        </w:rPr>
        <w:t xml:space="preserve">et al.</w:t>
      </w:r>
      <w:r>
        <w:t xml:space="preserve">, 2022)</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Cs/>
          <w:i/>
        </w:rPr>
        <w:t xml:space="preserve">et al.</w:t>
      </w:r>
      <w:r>
        <w:t xml:space="preserve">, 2004)</w:t>
      </w:r>
      <w:r>
        <w:t xml:space="preserve">, and the ratio of far red to red light and associated water demands determine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Therefore, a continuum of sun and shade leaves are observed throughout the vertical gradient where upper (or outer) canopy leaves vary dramatically from canopy-interior and understory leaves due to the differences in biophysical conditions</w:t>
      </w:r>
      <w:r>
        <w:t xml:space="preserve"> </w:t>
      </w:r>
      <w:r>
        <w:t xml:space="preserve">(Fig. 2, Bin</w:t>
      </w:r>
      <w:r>
        <w:t xml:space="preserve"> </w:t>
      </w:r>
      <w:r>
        <w:rPr>
          <w:iCs/>
          <w:i/>
        </w:rPr>
        <w:t xml:space="preserve">et al.</w:t>
      </w:r>
      <w:r>
        <w:t xml:space="preserve">, 2022)</w:t>
      </w:r>
      <w:r>
        <w:t xml:space="preserve">, and also because of differences in biological conditions such as tree size and height</w:t>
      </w:r>
      <w:r>
        <w:t xml:space="preserve"> </w:t>
      </w:r>
      <w:r>
        <w:t xml:space="preserve">(Bin</w:t>
      </w:r>
      <w:r>
        <w:t xml:space="preserve"> </w:t>
      </w:r>
      <w:r>
        <w:rPr>
          <w:iCs/>
          <w:i/>
        </w:rPr>
        <w:t xml:space="preserve">et al.</w:t>
      </w:r>
      <w:r>
        <w:t xml:space="preserve">, 2022)</w:t>
      </w:r>
      <w:r>
        <w:t xml:space="preserve">.</w:t>
      </w:r>
      <w:r>
        <w:t xml:space="preserve"> </w:t>
      </w:r>
      <w:r>
        <w:t xml:space="preserve">Yet, independent of the light environment, traits also vary within species along the ontogenetic trajectory from the understory to the upper canopy.</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Therefore, ontogeny is bound to play a role in shaping leaf traits and thermal sensitivity</w:t>
      </w:r>
      <w:r>
        <w:t xml:space="preserve"> </w:t>
      </w:r>
      <w:r>
        <w:t xml:space="preserve">(Niinemets, 2010a; Carter</w:t>
      </w:r>
      <w:r>
        <w:t xml:space="preserve"> </w:t>
      </w:r>
      <w:r>
        <w:rPr>
          <w:iCs/>
          <w:i/>
        </w:rPr>
        <w:t xml:space="preserve">et al.</w:t>
      </w:r>
      <w:r>
        <w:t xml:space="preserve">, 2021)</w:t>
      </w:r>
      <w:r>
        <w:t xml:space="preserve">.</w:t>
      </w:r>
      <w:r>
        <w:t xml:space="preserve"> </w:t>
      </w:r>
      <w:r>
        <w:t xml:space="preserve">Much of our understanding of trait coordination is based on the leaf economics spectrum concept developed across diverse species</w:t>
      </w:r>
      <w:r>
        <w:t xml:space="preserve"> </w:t>
      </w:r>
      <w:r>
        <w:t xml:space="preserve">(Wright</w:t>
      </w:r>
      <w:r>
        <w:t xml:space="preserve"> </w:t>
      </w:r>
      <w:r>
        <w:rPr>
          <w:iCs/>
          <w:i/>
        </w:rPr>
        <w:t xml:space="preserve">et al.</w:t>
      </w:r>
      <w:r>
        <w:t xml:space="preserve">, 2004)</w:t>
      </w:r>
      <w:r>
        <w:t xml:space="preserve">, which was developed using sun leaves</w:t>
      </w:r>
      <w:r>
        <w:t xml:space="preserve"> </w:t>
      </w:r>
      <w:r>
        <w:t xml:space="preserve">(Keenan &amp; Niinemets, 2016; Chen</w:t>
      </w:r>
      <w:r>
        <w:t xml:space="preserve"> </w:t>
      </w:r>
      <w:r>
        <w:rPr>
          <w:iCs/>
          <w:i/>
        </w:rPr>
        <w:t xml:space="preserve">et al.</w:t>
      </w:r>
      <w:r>
        <w:t xml:space="preserve">, 2020)</w:t>
      </w:r>
      <w:r>
        <w:t xml:space="preserve">, so further research is needed to characterize trait relationships and responses across the full range of microenvironments spanning the forest vertical gradient.</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w:t>
      </w:r>
      <w:r>
        <w:rPr>
          <w:bCs/>
          <w:b/>
        </w:rPr>
        <w:t xml:space="preserve">lloyd_optimisation_2010?</w:t>
      </w:r>
      <w:r>
        <w:t xml:space="preserve">)</w:t>
      </w:r>
      <w:r>
        <w:t xml:space="preserve">; however, vertical trends vary across trees</w:t>
      </w:r>
      <w:r>
        <w:t xml:space="preserve"> </w:t>
      </w:r>
      <w:r>
        <w:t xml:space="preserve">(</w:t>
      </w:r>
      <w:r>
        <w:rPr>
          <w:bCs/>
          <w:b/>
        </w:rPr>
        <w:t xml:space="preserve">lloyd_optimisation_2010?</w:t>
      </w:r>
      <w:r>
        <w:t xml:space="preserve">)</w:t>
      </w:r>
      <w:r>
        <w:t xml:space="preserve">, and counter-gradient variation can exist</w:t>
      </w:r>
      <w:r>
        <w:t xml:space="preserve"> </w:t>
      </w:r>
      <w:r>
        <w:t xml:space="preserve">(e.g., Lusk</w:t>
      </w:r>
      <w:r>
        <w:t xml:space="preserve"> </w:t>
      </w:r>
      <w:r>
        <w:rPr>
          <w:iCs/>
          <w:i/>
        </w:rPr>
        <w:t xml:space="preserve">et al.</w:t>
      </w:r>
      <w:r>
        <w:t xml:space="preserve">, 2008)</w:t>
      </w:r>
      <w:r>
        <w:t xml:space="preserve">.</w:t>
      </w:r>
      <w:r>
        <w:t xml:space="preserve"> </w:t>
      </w:r>
      <w:r>
        <w:t xml:space="preserve">Overall, when it comes to understanding and modeling forest ecosystem function, many leaf physiological parameters can be estimated based on foliage height profiles</w:t>
      </w:r>
      <w:r>
        <w:t xml:space="preserve"> </w:t>
      </w:r>
      <w:r>
        <w:t xml:space="preserve">(e.g., Cavaleri</w:t>
      </w:r>
      <w:r>
        <w:t xml:space="preserve"> </w:t>
      </w:r>
      <w:r>
        <w:rPr>
          <w:iCs/>
          <w:i/>
        </w:rPr>
        <w:t xml:space="preserve">et al.</w:t>
      </w:r>
      <w:r>
        <w:t xml:space="preserve">, 2010;</w:t>
      </w:r>
      <w:r>
        <w:t xml:space="preserve"> </w:t>
      </w:r>
      <w:r>
        <w:rPr>
          <w:bCs/>
          <w:b/>
        </w:rPr>
        <w:t xml:space="preserve">lloyd_optimisation_2010?</w:t>
      </w:r>
      <w:r>
        <w:t xml:space="preserve">)</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49626"/>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6849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581129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5811296"/>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w:t>
      </w:r>
    </w:p>
    <w:bookmarkEnd w:id="32"/>
    <w:bookmarkStart w:id="33" w:name="leaf-anatomy-and-morphology"/>
    <w:p>
      <w:pPr>
        <w:pStyle w:val="Heading2"/>
      </w:pPr>
      <w:r>
        <w:t xml:space="preserve">3.1 Leaf anatomy and morphology</w:t>
      </w:r>
    </w:p>
    <w:p>
      <w:pPr>
        <w:pStyle w:val="FirstParagraph"/>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and thicker, with higher leaf mass per area,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 Mathur</w:t>
      </w:r>
      <w:r>
        <w:t xml:space="preserve"> </w:t>
      </w:r>
      <w:r>
        <w:rPr>
          <w:iCs/>
          <w:i/>
        </w:rPr>
        <w:t xml:space="preserve">et al.</w:t>
      </w:r>
      <w:r>
        <w:t xml:space="preserve">, 2018)</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3"/>
    <w:bookmarkStart w:id="34" w:name="metabolic-capacity-and-efficiency"/>
    <w:p>
      <w:pPr>
        <w:pStyle w:val="Heading2"/>
      </w:pPr>
      <w:r>
        <w:t xml:space="preserve">3.2 Metabolic capacity and efficiency</w:t>
      </w:r>
    </w:p>
    <w:p>
      <w:pPr>
        <w:pStyle w:val="FirstParagraph"/>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forest vertical profile give shade leaves greater PAR absorptance efficiency (Table 1).</w:t>
      </w:r>
      <w:r>
        <w:t xml:space="preserve"> </w:t>
      </w:r>
      <w:r>
        <w:t xml:space="preserve">Higher photosynthetic rates (per unit leaf area) and more frequent stomatal closure in sun exposed canopies (see section 4, Table 2) compared to shaded lower canopies,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bookmarkEnd w:id="34"/>
    <w:bookmarkStart w:id="35" w:name="light-absorption-and-reflectance"/>
    <w:p>
      <w:pPr>
        <w:pStyle w:val="Heading2"/>
      </w:pPr>
      <w:r>
        <w:t xml:space="preserve">3.3 – Light absorption and reflectance</w:t>
      </w:r>
    </w:p>
    <w:bookmarkEnd w:id="35"/>
    <w:bookmarkStart w:id="36" w:name="X62ef759ecfa3ee7e46176532f186e7df3ebac47"/>
    <w:p>
      <w:pPr>
        <w:pStyle w:val="Heading2"/>
      </w:pPr>
      <w:r>
        <w:t xml:space="preserve">3.#. Biochemical protection against foliage light and heat damage</w:t>
      </w:r>
    </w:p>
    <w:p>
      <w:pPr>
        <w:pStyle w:val="FirstParagraph"/>
      </w:pPr>
      <w:r>
        <w:t xml:space="preserve">Biochemical protection against foliage light and heat damage increase with peak radiation loads, and thus tend to be higher in the upper canopy than in the understory (Table 1). Heat and associated VPD can indirectly impact the photosynthetic machinery by reducing the capacity to use light energy for photochemistry, thereby increasing the potential for photoinhibition. Accumulation of excess light energy results in overreduction of the electron transport chain and the formation of harmful reactive oxygen species (ROS)</w:t>
      </w:r>
      <w:r>
        <w:t xml:space="preserve"> </w:t>
      </w:r>
      <w:r>
        <w:t xml:space="preserve">(Niyogi, 2000; Suzuki &amp; Mittler, 2006)</w:t>
      </w:r>
      <w:r>
        <w:t xml:space="preserve">. A ubiquitous defense is a rapidly inducible non-photochemical quenching (NPQ) mechanism that responds to the increased thylakoid pH gradient caused by accumulated light energy</w:t>
      </w:r>
      <w:r>
        <w:t xml:space="preserve"> </w:t>
      </w:r>
      <w:r>
        <w:t xml:space="preserve">(Niyogi, 2000; Goss &amp; Lepetit, 2015)</w:t>
      </w:r>
      <w:r>
        <w:t xml:space="preserve">. This form of NPQ is accomplished by the interconversion of xanthophyll cycle pigments—violaxanthin, antheraxanthin, and zeaxanthin (VAZ)—which regulates the capacity for de-excitation of chlorophyll through thermal dissipation instead of photochemistry. Due to higher leaf temperatures and hydraulic limitations, upper canopy leaves spend more time with stomata closed, and therefore require a high capacity to dissipate excess light energy</w:t>
      </w:r>
      <w:r>
        <w:t xml:space="preserve"> </w:t>
      </w:r>
      <w:r>
        <w:t xml:space="preserve">(Niinemets, 2007)</w:t>
      </w:r>
      <w:r>
        <w:t xml:space="preserve">. Correspondingly, 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 In contrast, leaves deeper in the canopy experience rapid light and temperature surges (can exceed 10˚C) during sunflecks</w:t>
      </w:r>
      <w:r>
        <w:t xml:space="preserve"> </w:t>
      </w:r>
      <w:r>
        <w:t xml:space="preserve">(Way &amp; Pearcy, 2012)</w:t>
      </w:r>
      <w:r>
        <w:t xml:space="preserve">. In order to maximize carbon uptake and minimize damage during sunflecks,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compared to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Less than half of tree species express significant light-dependent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can be influenced both by vertical variation in species compositions and plasticity in emission rate capacities</w:t>
      </w:r>
      <w:r>
        <w:t xml:space="preserve"> </w:t>
      </w:r>
      <w:r>
        <w:t xml:space="preserve">(see section 4.4, Taylor</w:t>
      </w:r>
      <w:r>
        <w:t xml:space="preserve"> </w:t>
      </w:r>
      <w:r>
        <w:rPr>
          <w:iCs/>
          <w:i/>
        </w:rPr>
        <w:t xml:space="preserve">et al.</w:t>
      </w:r>
      <w:r>
        <w:t xml:space="preserve">, 2021)</w:t>
      </w:r>
      <w:r>
        <w:t xml:space="preserve">.</w:t>
      </w:r>
    </w:p>
    <w:bookmarkEnd w:id="36"/>
    <w:bookmarkStart w:id="37" w:name="thermal-tolerance"/>
    <w:p>
      <w:pPr>
        <w:pStyle w:val="Heading2"/>
      </w:pPr>
      <w:r>
        <w:t xml:space="preserve">3.# Thermal tolerance</w:t>
      </w:r>
    </w:p>
    <w:p>
      <w:pPr>
        <w:pStyle w:val="FirstParagraph"/>
      </w:pPr>
      <w:r>
        <w:t xml:space="preserve">Thermal thresholds for leaves have also been hypothesized to vary with leaf temperature, and thus be higher in sun-exposed upper canopy leaves than in understory leaves. The upper thermal thresholds for leaf survival can be approximated by assessing the photosystem II (PSII) functioning using chlorophyll fluorescence techniques</w:t>
      </w:r>
      <w:r>
        <w:t xml:space="preserve"> </w:t>
      </w:r>
      <w:r>
        <w:t xml:space="preserve">(Krause</w:t>
      </w:r>
      <w:r>
        <w:t xml:space="preserve"> </w:t>
      </w:r>
      <w:r>
        <w:rPr>
          <w:iCs/>
          <w:i/>
        </w:rPr>
        <w:t xml:space="preserve">et al.</w:t>
      </w:r>
      <w:r>
        <w:t xml:space="preserve">, 2010)</w:t>
      </w:r>
      <w:r>
        <w:t xml:space="preserve">. Considering sun and shade leaf differences within canopy (Table 1), the temperature at which PSII efficiency declines,</w:t>
      </w:r>
      <w:r>
        <w:t xml:space="preserve"> </w:t>
      </w:r>
      <m:oMath>
        <m:sSub>
          <m:e>
            <m:r>
              <m:t>T</m:t>
            </m:r>
          </m:e>
          <m:sub>
            <m:r>
              <m:t>c</m:t>
            </m:r>
            <m:r>
              <m:t>r</m:t>
            </m:r>
            <m:r>
              <m:t>i</m:t>
            </m:r>
            <m:r>
              <m:t>t</m:t>
            </m:r>
          </m:sub>
        </m:sSub>
      </m:oMath>
      <w:r>
        <w:t xml:space="preserve">, and at which it has decreased by 50%,</w:t>
      </w:r>
      <w:r>
        <w:t xml:space="preserve"> </w:t>
      </w:r>
      <m:oMath>
        <m:sSub>
          <m:e>
            <m:r>
              <m:t>T</m:t>
            </m:r>
          </m:e>
          <m:sub>
            <m:r>
              <m:t>50</m:t>
            </m:r>
          </m:sub>
        </m:sSub>
      </m:oMath>
      <w:r>
        <w:t xml:space="preserve">, varies modestly across the canopy, being only slightly lower for shade than sun leaves for two of three tree species in Panama</w:t>
      </w:r>
      <w:r>
        <w:t xml:space="preserve"> </w:t>
      </w:r>
      <w:r>
        <w:t xml:space="preserve">(Slot</w:t>
      </w:r>
      <w:r>
        <w:t xml:space="preserve"> </w:t>
      </w:r>
      <w:r>
        <w:rPr>
          <w:iCs/>
          <w:i/>
        </w:rPr>
        <w:t xml:space="preserve">et al.</w:t>
      </w:r>
      <w:r>
        <w:t xml:space="preserve">, 2019)</w:t>
      </w:r>
      <w:r>
        <w:t xml:space="preserve">. At very high</w:t>
      </w:r>
      <w:r>
        <w:t xml:space="preserve"> </w:t>
      </w:r>
      <m:oMath>
        <m:sSub>
          <m:e>
            <m:r>
              <m:t>T</m:t>
            </m:r>
          </m:e>
          <m:sub>
            <m:r>
              <m:t>l</m:t>
            </m:r>
            <m:r>
              <m:t>e</m:t>
            </m:r>
            <m:r>
              <m:t>a</m:t>
            </m:r>
            <m:r>
              <m:t>f</m:t>
            </m:r>
          </m:sub>
        </m:sSub>
      </m:oMath>
      <w:r>
        <w:t xml:space="preserve"> </w:t>
      </w:r>
      <w:r>
        <w:t xml:space="preserve">(~40-60</w:t>
      </w:r>
      <w:r>
        <w:t xml:space="preserve"> </w:t>
      </w:r>
      <m:oMath>
        <m:sSup>
          <m:e>
            <m:r>
              <m:t>​</m:t>
            </m:r>
          </m:e>
          <m:sup>
            <m:r>
              <m:rPr>
                <m:sty m:val="p"/>
              </m:rPr>
              <m:t>∘</m:t>
            </m:r>
          </m:sup>
        </m:sSup>
      </m:oMath>
      <w:r>
        <w:t xml:space="preserve">C), photosystem II incurs irreversible damage, eventually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Cs/>
          <w:i/>
        </w:rPr>
        <w:t xml:space="preserve">et al.</w:t>
      </w:r>
      <w:r>
        <w:t xml:space="preserve">, 2021a)</w:t>
      </w:r>
      <w:r>
        <w:t xml:space="preserve">. Thermal thresholds for photosystem II functioning serve as good proxies for temperatures at which leaves get necrotic</w:t>
      </w:r>
      <w:r>
        <w:t xml:space="preserve"> </w:t>
      </w:r>
      <w:r>
        <w:t xml:space="preserve">(Krause</w:t>
      </w:r>
      <w:r>
        <w:t xml:space="preserve"> </w:t>
      </w:r>
      <w:r>
        <w:rPr>
          <w:iCs/>
          <w:i/>
        </w:rPr>
        <w:t xml:space="preserve">et al.</w:t>
      </w:r>
      <w:r>
        <w:t xml:space="preserve">, 2010)</w:t>
      </w:r>
      <w:r>
        <w:t xml:space="preserve">.</w:t>
      </w:r>
      <w:r>
        <w:t xml:space="preserve"> </w:t>
      </w:r>
      <w:r>
        <w:t xml:space="preserve">Thermal tolerances vary across species, with more variation explained by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for example, among tropical species,</w:t>
      </w:r>
      <w:r>
        <w:t xml:space="preserve"> </w:t>
      </w:r>
      <m:oMath>
        <m:sSub>
          <m:e>
            <m:r>
              <m:t>T</m:t>
            </m:r>
          </m:e>
          <m:sub>
            <m:r>
              <m:t>c</m:t>
            </m:r>
            <m:r>
              <m:t>r</m:t>
            </m:r>
            <m:r>
              <m:t>i</m:t>
            </m:r>
            <m:r>
              <m:t>t</m:t>
            </m:r>
          </m:sub>
        </m:sSub>
      </m:oMath>
      <w:r>
        <w:t xml:space="preserve"> </w:t>
      </w:r>
      <w:r>
        <w:t xml:space="preserve">and</w:t>
      </w:r>
      <w:r>
        <w:t xml:space="preserve"> </w:t>
      </w:r>
      <m:oMath>
        <m:sSub>
          <m:e>
            <m:r>
              <m:t>T</m:t>
            </m:r>
          </m:e>
          <m:sub>
            <m:r>
              <m:t>50</m:t>
            </m:r>
          </m:sub>
        </m:sSub>
      </m:oMath>
      <w:r>
        <w:t xml:space="preserve"> </w:t>
      </w:r>
      <w:r>
        <w:t xml:space="preserve">were found to be high in species with large leaves with high thermal capacitance and those with high LMA, respectively</w:t>
      </w:r>
      <w:r>
        <w:t xml:space="preserve"> </w:t>
      </w:r>
      <w:r>
        <w:t xml:space="preserve">(Slot</w:t>
      </w:r>
      <w:r>
        <w:t xml:space="preserve"> </w:t>
      </w:r>
      <w:r>
        <w:rPr>
          <w:iCs/>
          <w:i/>
        </w:rPr>
        <w:t xml:space="preserve">et al.</w:t>
      </w:r>
      <w:r>
        <w:t xml:space="preserve">, 2021a)</w:t>
      </w:r>
      <w:r>
        <w:t xml:space="preserve">.</w:t>
      </w:r>
      <w:r>
        <w:t xml:space="preserve"> </w:t>
      </w:r>
      <w:r>
        <w:t xml:space="preserve">Thermal tolerances vary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For example,</w:t>
      </w:r>
      <w:r>
        <w:t xml:space="preserve"> </w:t>
      </w:r>
      <w:r>
        <w:rPr>
          <w:iCs/>
          <w:i/>
        </w:rPr>
        <w:t xml:space="preserve">Quercus muehlenbergii</w:t>
      </w:r>
      <w:r>
        <w:t xml:space="preserve"> </w:t>
      </w:r>
      <w:r>
        <w:t xml:space="preserve">Engelm. 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rPr>
                <m:sty m:val="p"/>
              </m:rPr>
              <m:t>∘</m:t>
            </m:r>
          </m:sup>
        </m:sSup>
        <m:r>
          <m:t>C</m:t>
        </m:r>
      </m:oMath>
      <w:r>
        <w:t xml:space="preserve"> </w:t>
      </w:r>
      <w:r>
        <w:t xml:space="preserve">than</w:t>
      </w:r>
      <w:r>
        <w:t xml:space="preserve"> </w:t>
      </w:r>
      <w:r>
        <w:rPr>
          <w:iCs/>
          <w:i/>
        </w:rPr>
        <w:t xml:space="preserve">Quercus macrocarpa</w:t>
      </w:r>
      <w:r>
        <w:t xml:space="preserve"> </w:t>
      </w:r>
      <w:r>
        <w:t xml:space="preserve">Michx. growing in shaded mesic conditions</w:t>
      </w:r>
      <w:r>
        <w:t xml:space="preserve"> </w:t>
      </w:r>
      <w:r>
        <w:t xml:space="preserve">(Hamerlynck &amp; Knapp, 1996)</w:t>
      </w:r>
      <w:r>
        <w:t xml:space="preserve">.</w:t>
      </w:r>
      <w:r>
        <w:t xml:space="preserve"> </w:t>
      </w:r>
      <w:r>
        <w:t xml:space="preserve">In an Australian savanna, crowns of</w:t>
      </w:r>
      <w:r>
        <w:t xml:space="preserve"> </w:t>
      </w:r>
      <w:r>
        <w:rPr>
          <w:iCs/>
          <w:i/>
        </w:rPr>
        <w:t xml:space="preserve">Acacia papyrocarpa</w:t>
      </w:r>
      <w:r>
        <w:t xml:space="preserve"> </w:t>
      </w:r>
      <w:r>
        <w:t xml:space="preserve">Benth. showed greater</w:t>
      </w:r>
      <w:r>
        <w:t xml:space="preserve"> </w:t>
      </w:r>
      <m:oMath>
        <m:sSub>
          <m:e>
            <m:r>
              <m:t>T</m:t>
            </m:r>
          </m:e>
          <m:sub>
            <m:r>
              <m:t>50</m:t>
            </m:r>
          </m:sub>
        </m:sSub>
      </m:oMath>
      <w:r>
        <w:t xml:space="preserve"> </w:t>
      </w:r>
      <w:r>
        <w:t xml:space="preserve">and higher composite climate stress in the lower, north-facing portions of their crowns than in other crown positions, correlating with low wind speed, greater radiation and</w:t>
      </w:r>
      <w:r>
        <w:t xml:space="preserve"> </w:t>
      </w:r>
      <m:oMath>
        <m:sSub>
          <m:e>
            <m:r>
              <m:t>T</m:t>
            </m:r>
          </m:e>
          <m:sub>
            <m:r>
              <m:t>a</m:t>
            </m:r>
            <m:r>
              <m:t>i</m:t>
            </m:r>
            <m:r>
              <m:t>r</m:t>
            </m:r>
          </m:sub>
        </m:sSub>
      </m:oMath>
      <w:r>
        <w:t xml:space="preserve">, and lower rates of heat dissipation, as indicated by longer leaf thermal time constants</w:t>
      </w:r>
      <w:r>
        <w:t xml:space="preserve"> </w:t>
      </w:r>
      <w:r>
        <w:t xml:space="preserve">(Curtis</w:t>
      </w:r>
      <w:r>
        <w:t xml:space="preserve"> </w:t>
      </w:r>
      <w:r>
        <w:rPr>
          <w:iCs/>
          <w:i/>
        </w:rPr>
        <w:t xml:space="preserve">et al.</w:t>
      </w:r>
      <w:r>
        <w:t xml:space="preserve">, 2019)</w:t>
      </w:r>
      <w:r>
        <w:t xml:space="preserve">.</w:t>
      </w:r>
      <w:r>
        <w:t xml:space="preserve"> </w:t>
      </w:r>
      <w:r>
        <w:t xml:space="preserve">Across species, sun leaves that experienced higher maximum temperatures show higher photosynthetic heat tolerance</w:t>
      </w:r>
      <w:r>
        <w:t xml:space="preserve"> </w:t>
      </w:r>
      <w:r>
        <w:t xml:space="preserve">(Perez &amp; Feeley, 2020)</w:t>
      </w:r>
      <w:r>
        <w:t xml:space="preserve">.</w:t>
      </w:r>
      <w:r>
        <w:t xml:space="preserve"> </w:t>
      </w:r>
      <w:r>
        <w:t xml:space="preserve">However, considering sun and shade leaf differences across the vertical profile of a closed-canopy forest in Panama (Table 1),</w:t>
      </w:r>
      <w:r>
        <w:t xml:space="preserve"> </w:t>
      </w:r>
      <m:oMath>
        <m:sSub>
          <m:e>
            <m:r>
              <m:t>T</m:t>
            </m:r>
          </m:e>
          <m:sub>
            <m:r>
              <m:t>50</m:t>
            </m:r>
          </m:sub>
        </m:sSub>
      </m:oMath>
      <w:r>
        <w:t xml:space="preserve"> </w:t>
      </w:r>
      <w:r>
        <w:t xml:space="preserve">varied modestly, being slightly lower for shade than sun leaves for two of three tree species</w:t>
      </w:r>
      <w:r>
        <w:t xml:space="preserve"> </w:t>
      </w:r>
      <w:r>
        <w:t xml:space="preserve">(Slot</w:t>
      </w:r>
      <w:r>
        <w:t xml:space="preserve"> </w:t>
      </w:r>
      <w:r>
        <w:rPr>
          <w:iCs/>
          <w:i/>
        </w:rPr>
        <w:t xml:space="preserve">et al.</w:t>
      </w:r>
      <w:r>
        <w:t xml:space="preserve">, 2019)</w:t>
      </w:r>
      <w:r>
        <w:t xml:space="preserve">.</w:t>
      </w:r>
      <w:r>
        <w:t xml:space="preserve"> </w:t>
      </w:r>
      <w:r>
        <w:t xml:space="preserve">The small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implies that more thermally tolerant sun leaves tend to operate closer to their thermal limits and could therefore be more vulnerable to heat anomalies</w:t>
      </w:r>
      <w:r>
        <w:t xml:space="preserve"> </w:t>
      </w:r>
      <w:r>
        <w:t xml:space="preserve">(Perez &amp; Feeley, 2020)</w:t>
      </w:r>
      <w:r>
        <w:t xml:space="preserve">.</w:t>
      </w:r>
    </w:p>
    <w:p>
      <w:pPr>
        <w:pStyle w:val="BodyText"/>
      </w:pPr>
      <w:r>
        <w:t xml:space="preserve">“</w:t>
      </w:r>
      <w:r>
        <w:t xml:space="preserve">In Australia, along a vertical gradient within a very open canopy, Acacia papyrocarpa showed greater T50 and higher composite climate stress in the lower, sun-facing canopy than other canopy positions, correlating with low wind speed, greater radiation and Tair, and lower rates of heat dissipation, as indicated by longer leaf thermal time constants (Curtis et al., 2019). These patterns of higher heat tolerance in the warmest leaves are consistent with interspecific patterns across temperature gradients (O’Sullivan et al. 2018; Feeley et al., 2020; Slot et al., 2021a), and experienced maximum temperatures (Perez &amp; Feeley, 2020). However, not enough studies have evaluated thermal tolerances across vertical gradients to make robust inferences [sorry, bit of a blabla sentence to wrap up].</w:t>
      </w:r>
      <w:r>
        <w:t xml:space="preserve">”</w:t>
      </w:r>
    </w:p>
    <w:bookmarkEnd w:id="37"/>
    <w:bookmarkStart w:id="38" w:name="leaf-phenology"/>
    <w:p>
      <w:pPr>
        <w:pStyle w:val="Heading2"/>
      </w:pPr>
      <w:r>
        <w:t xml:space="preserve">3.# Leaf phenology</w:t>
      </w:r>
    </w:p>
    <w:p>
      <w:pPr>
        <w:pStyle w:val="FirstParagraph"/>
      </w:pPr>
      <w:r>
        <w:t xml:space="preserve">The vertical structure of microenvironments likely influences forest photosynthetic capacity</w:t>
      </w:r>
      <w:r>
        <w:t xml:space="preserve"> </w:t>
      </w:r>
      <w:r>
        <w:t xml:space="preserve">(Rey-Sánchez</w:t>
      </w:r>
      <w:r>
        <w:t xml:space="preserve"> </w:t>
      </w:r>
      <w:r>
        <w:rPr>
          <w:iCs/>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In temperate deciduous forests,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allows some tree saplings to do the majority of their annual carbon fixation before canopy foliage and reduces light availability</w:t>
      </w:r>
      <w:r>
        <w:t xml:space="preserve"> </w:t>
      </w:r>
      <w:r>
        <w:t xml:space="preserve">(Lee &amp; Ibáñez, 2021)</w:t>
      </w:r>
      <w:r>
        <w:t xml:space="preserve">.</w:t>
      </w:r>
      <w:r>
        <w:t xml:space="preserve"> </w:t>
      </w:r>
      <w:r>
        <w:t xml:space="preserve">Within tropical dry-season-deciduous species, the fraction of seasonally deciduous individuals has been found to increase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 Similarly, on the interspecific level, across increasing tree size classes, there is an increase in the fractions of species that are deciduous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 Even in evergreen tropical forests, seasonal variation in leaf quantities follows distinct patterns throughout the vertical profile depending on height and light environments</w:t>
      </w:r>
      <w:r>
        <w:t xml:space="preserve"> </w:t>
      </w:r>
      <w:r>
        <w:t xml:space="preserve">(Smith</w:t>
      </w:r>
      <w:r>
        <w:t xml:space="preserve"> </w:t>
      </w:r>
      <w:r>
        <w:rPr>
          <w:iCs/>
          <w:i/>
        </w:rPr>
        <w:t xml:space="preserve">et al.</w:t>
      </w:r>
      <w:r>
        <w:t xml:space="preserve">, 2019)</w:t>
      </w:r>
      <w:r>
        <w:t xml:space="preserve">. 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 Albert</w:t>
      </w:r>
      <w:r>
        <w:t xml:space="preserve"> </w:t>
      </w:r>
      <w:r>
        <w:rPr>
          <w:iCs/>
          <w:i/>
        </w:rPr>
        <w:t xml:space="preserve">et al.</w:t>
      </w:r>
      <w:r>
        <w:t xml:space="preserve">, 2018)</w:t>
      </w:r>
      <w:r>
        <w:t xml:space="preserve">. Leaf phenology thereby both responds to and influences the vertical structure of forest microenvironments and function.</w:t>
      </w:r>
    </w:p>
    <w:bookmarkEnd w:id="38"/>
    <w:bookmarkStart w:id="46"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forest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51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39"/>
                    <a:stretch>
                      <a:fillRect/>
                    </a:stretch>
                  </pic:blipFill>
                  <pic:spPr bwMode="auto">
                    <a:xfrm>
                      <a:off x="0" y="0"/>
                      <a:ext cx="5334000" cy="68951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157883"/>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0"/>
                    <a:stretch>
                      <a:fillRect/>
                    </a:stretch>
                  </pic:blipFill>
                  <pic:spPr bwMode="auto">
                    <a:xfrm>
                      <a:off x="0" y="0"/>
                      <a:ext cx="5334000" cy="7157883"/>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1"/>
                    <a:stretch>
                      <a:fillRect/>
                    </a:stretch>
                  </pic:blipFill>
                  <pic:spPr bwMode="auto">
                    <a:xfrm>
                      <a:off x="0" y="0"/>
                      <a:ext cx="5334000" cy="733425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Curtis et al. 2019; 32. Mier et al. 2001; 33. Turnbull et al. 2003; 34. Araki et al. 2017; 35. Bolstad et al. 1999; 36. Kenzo et al. 2015; 37. Harley et al. 1996; 38. Xu and Griffin 2006; 39. Atherton et al. 2017; 40. Carter et al. 2021; 41. Sack et al. 2003; 42. Taylor et al. 2021; 43. Harley et al. 1997; 44. Niinemets and Sun, 2014; 45. Sharkey and Monson, 2014; 46. Simpraga et al. 2013</w:t>
      </w:r>
    </w:p>
    <w:p>
      <w:pPr>
        <w:pStyle w:val="BodyText"/>
      </w:pPr>
      <w:r>
        <w:t xml:space="preserve">** composite climatic stress variable integrating temperature, vapour pressure deficit, and relative humidity is higher in lower canopy</w:t>
      </w:r>
    </w:p>
    <w:bookmarkStart w:id="42" w:name="conductance"/>
    <w:p>
      <w:pPr>
        <w:pStyle w:val="Heading3"/>
      </w:pPr>
      <w:r>
        <w:t xml:space="preserve">4.1. Conductance</w:t>
      </w:r>
    </w:p>
    <w:p>
      <w:pPr>
        <w:pStyle w:val="FirstParagraph"/>
      </w:pPr>
      <w:r>
        <w:t xml:space="preserve">Leaf hydraulic, stomatal and boundary layer conductances 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incurred by the high irradiance and</w:t>
      </w:r>
      <w:r>
        <w:t xml:space="preserve"> </w:t>
      </w:r>
      <m:oMath>
        <m:sSub>
          <m:e>
            <m:r>
              <m:t>g</m:t>
            </m:r>
          </m:e>
          <m:sub>
            <m:r>
              <m:t>b</m:t>
            </m:r>
          </m:sub>
        </m:sSub>
      </m:oMath>
      <w:r>
        <w:t xml:space="preserve"> </w:t>
      </w:r>
      <w:r>
        <w:t xml:space="preserve">experienced by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because of increased evaporative demand (</w:t>
      </w:r>
      <m:oMath>
        <m:r>
          <m:t>V</m:t>
        </m:r>
        <m:r>
          <m:t>P</m:t>
        </m:r>
        <m:sSub>
          <m:e>
            <m:r>
              <m:t>D</m:t>
            </m:r>
          </m:e>
          <m:sub>
            <m:r>
              <m:t>l</m:t>
            </m:r>
            <m:r>
              <m:t>e</m:t>
            </m:r>
            <m:r>
              <m:t>a</m:t>
            </m:r>
            <m:r>
              <m:t>f</m:t>
            </m:r>
          </m:sub>
        </m:sSub>
      </m:oMath>
      <w:r>
        <w:t xml:space="preserve">) caused by leaf warming in sunlit canopy locations</w:t>
      </w:r>
      <w:r>
        <w:t xml:space="preserve"> </w:t>
      </w:r>
      <w:r>
        <w:t xml:space="preserve">(Buckley &amp; Schymanski,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3.1 (Table 1).</w:t>
      </w:r>
      <w:r>
        <w:t xml:space="preserve"> </w:t>
      </w:r>
      <w:r>
        <w:t xml:space="preserve">Stomatal depression reduces transpirational cooling, thus amplifying the warming of sun leaves by high radiation loads</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do shade leaves in lower vertical positions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42"/>
    <w:bookmarkStart w:id="43" w:name="photosynthesis"/>
    <w:p>
      <w:pPr>
        <w:pStyle w:val="Heading3"/>
      </w:pPr>
      <w:r>
        <w:t xml:space="preserve">4.2. Photosynthesis</w:t>
      </w:r>
    </w:p>
    <w:p>
      <w:pPr>
        <w:pStyle w:val="FirstParagraph"/>
      </w:pPr>
      <w:r>
        <w:t xml:space="preserve">Photosynthetic capacity is generally higher in exposed canopy positions– a fact that is both predicted by optimization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which compare sun and shade leaves of the same trees,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3"/>
    <w:bookmarkStart w:id="44" w:name="respiration"/>
    <w:p>
      <w:pPr>
        <w:pStyle w:val="Heading3"/>
      </w:pPr>
      <w:r>
        <w:t xml:space="preserve">4.3. Respiration</w:t>
      </w:r>
    </w:p>
    <w:p>
      <w:pPr>
        <w:pStyle w:val="FirstParagraph"/>
      </w:pPr>
      <w:r>
        <w:t xml:space="preserve">Similar to photosynthesis, respiration tends to be higher in upper-canopy sun 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4"/>
    <w:bookmarkStart w:id="45" w:name="voc-emissions"/>
    <w:p>
      <w:pPr>
        <w:pStyle w:val="Heading3"/>
      </w:pPr>
      <w:r>
        <w:t xml:space="preserve">4.4. VOC emissions</w:t>
      </w:r>
    </w:p>
    <w:p>
      <w:pPr>
        <w:pStyle w:val="FirstParagraph"/>
      </w:pPr>
      <w:r>
        <w:t xml:space="preserve">Emission of the VOCs isoprene and a diversity of monoterpenes are similarly light and temperature sensitive, and play similar roles in photosynthetic thermal tolerance</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Taylor</w:t>
      </w:r>
      <w:r>
        <w:t xml:space="preserve"> </w:t>
      </w:r>
      <w:r>
        <w:rPr>
          <w:iCs/>
          <w:i/>
        </w:rPr>
        <w:t xml:space="preserve">et al.</w:t>
      </w:r>
      <w:r>
        <w:t xml:space="preserve">, 2019)</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isoprene and monoterpenes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2,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2,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the same role in sun-exposed canopy leaves.</w:t>
      </w:r>
    </w:p>
    <w:bookmarkEnd w:id="45"/>
    <w:bookmarkEnd w:id="46"/>
    <w:bookmarkStart w:id="51"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8"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tree transpiration and photosynthesis in tall trees that occupy canopy positions in relatively dense-canopy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the observation that</w:t>
      </w:r>
      <w:r>
        <w:t xml:space="preserve"> </w:t>
      </w:r>
      <m:oMath>
        <m:sSub>
          <m:e>
            <m:r>
              <m:t>g</m:t>
            </m:r>
          </m:e>
          <m:sub>
            <m:r>
              <m:t>s</m:t>
            </m:r>
          </m:sub>
        </m:sSub>
      </m:oMath>
      <w:r>
        <w:t xml:space="preserve"> </w:t>
      </w:r>
      <w:r>
        <w:t xml:space="preserve">limitation with</w:t>
      </w:r>
      <w:r>
        <w:t xml:space="preserve"> </w:t>
      </w:r>
      <m:oMath>
        <m:sSub>
          <m:e>
            <m:r>
              <m:t>T</m:t>
            </m:r>
          </m:e>
          <m:sub>
            <m:r>
              <m:t>a</m:t>
            </m:r>
            <m:r>
              <m:t>i</m:t>
            </m:r>
            <m:r>
              <m:t>r</m:t>
            </m:r>
          </m:sub>
        </m:sSub>
      </m:oMath>
      <w:r>
        <w:t xml:space="preserve"> </w:t>
      </w:r>
      <w:r>
        <w:t xml:space="preserve">increases with height across the vertical profile (Table 2).</w:t>
      </w:r>
      <w:r>
        <w:t xml:space="preserve"> </w:t>
      </w:r>
      <w:r>
        <w:t xml:space="preserve">More active stomatal regulation of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an increasingly conservative hydraulic strategy,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 than in smaller trees with less exposed crowns.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br/>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there is also evidence that short trees in young stands are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Because VPD increases rapidly with</w:t>
      </w:r>
      <w:r>
        <w:t xml:space="preserve"> </w:t>
      </w:r>
      <m:oMath>
        <m:sSub>
          <m:e>
            <m:r>
              <m:t>T</m:t>
            </m:r>
          </m:e>
          <m:sub>
            <m:r>
              <m:t>a</m:t>
            </m:r>
            <m:r>
              <m:t>i</m:t>
            </m:r>
            <m:r>
              <m:t>r</m:t>
            </m:r>
          </m:sub>
        </m:sSub>
      </m:oMath>
      <w:r>
        <w:t xml:space="preserve">, high</w:t>
      </w:r>
      <w:r>
        <w:t xml:space="preserve"> </w:t>
      </w:r>
      <m:oMath>
        <m:sSub>
          <m:e>
            <m:r>
              <m:t>T</m:t>
            </m:r>
          </m:e>
          <m:sub>
            <m:r>
              <m:t>a</m:t>
            </m:r>
            <m:r>
              <m:t>i</m:t>
            </m:r>
            <m:r>
              <m:t>r</m:t>
            </m:r>
          </m:sub>
        </m:sSub>
      </m:oMath>
      <w:r>
        <w:t xml:space="preserve"> </w:t>
      </w:r>
      <w:r>
        <w:t xml:space="preserve">is often associated with atmospheric drought, likely explaining negative growth responses –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conditions that are humid enough that canopy trees can maintain high</w:t>
      </w:r>
      <w:r>
        <w:t xml:space="preserve"> </w:t>
      </w:r>
      <m:oMath>
        <m:sSub>
          <m:e>
            <m:r>
              <m:t>g</m:t>
            </m:r>
          </m:e>
          <m:sub>
            <m:r>
              <m:t>s</m:t>
            </m:r>
          </m:sub>
        </m:sSub>
      </m:oMath>
      <w:r>
        <w:t xml:space="preserve">,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7"/>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rPr>
            <m:sty m:val="p"/>
          </m:rPr>
          <m:t>±</m:t>
        </m:r>
      </m:oMath>
      <w:r>
        <w:t xml:space="preserve"> </w:t>
      </w:r>
      <w:r>
        <w:t xml:space="preserve">1 standard deviation of the temperature variable.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8"/>
    <w:bookmarkStart w:id="50"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w:t>
      </w:r>
      <w:r>
        <w:t xml:space="preserve"> </w:t>
      </w:r>
      <w:r>
        <w:rPr>
          <w:bCs/>
          <w:b/>
        </w:rPr>
        <w:t xml:space="preserve">piponiotSizerelatedTreeBiomass2022?</w:t>
      </w:r>
      <w:r>
        <w:t xml:space="preserve">)</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SizerelatedTreeBiomass2022?)."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9"/>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w:t>
      </w:r>
      <w:r>
        <w:rPr>
          <w:bCs/>
          <w:b/>
        </w:rPr>
        <w:t xml:space="preserve">piponiotSizerelatedTreeBiomass2022?</w:t>
      </w:r>
      <w:r>
        <w:t xml:space="preserve">)</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w:t>
      </w:r>
      <w:r>
        <w:t xml:space="preserve"> </w:t>
      </w:r>
      <m:oMath>
        <m:sSub>
          <m:e>
            <m:r>
              <m:t>T</m:t>
            </m:r>
          </m:e>
          <m:sub>
            <m:r>
              <m:t>l</m:t>
            </m:r>
            <m:r>
              <m:t>e</m:t>
            </m:r>
            <m:r>
              <m:t>a</m:t>
            </m:r>
            <m:r>
              <m:t>f</m:t>
            </m:r>
          </m:sub>
        </m:sSub>
      </m:oMath>
      <w:r>
        <w:t xml:space="preserve"> </w:t>
      </w:r>
      <w:r>
        <w:t xml:space="preserve">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50"/>
    <w:bookmarkEnd w:id="51"/>
    <w:bookmarkEnd w:id="52"/>
    <w:bookmarkStart w:id="389"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5"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3"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w:t>
      </w:r>
      <w:r>
        <w:t xml:space="preserve"> </w:t>
      </w:r>
      <m:oMath>
        <m:sSub>
          <m:e>
            <m:r>
              <m:t>T</m:t>
            </m:r>
          </m:e>
          <m:sub>
            <m:r>
              <m:t>m</m:t>
            </m:r>
            <m:r>
              <m:t>a</m:t>
            </m:r>
            <m:r>
              <m:t>x</m:t>
            </m:r>
          </m:sub>
        </m:sSub>
      </m:oMath>
      <w:r>
        <w:t xml:space="preserv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largest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adapation to the local climate but do not vary consistently with height in the vertical profile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e.g.,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limited tree-ring evidence indicates that understory trees can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2010b)</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while much larger uncertainty remains surrounding the resoponses of understory trees.</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53"/>
    <w:bookmarkStart w:id="54" w:name="canopy-disturbance"/>
    <w:p>
      <w:pPr>
        <w:pStyle w:val="Heading3"/>
      </w:pPr>
      <w:r>
        <w:t xml:space="preserve">Canopy disturbance</w:t>
      </w:r>
    </w:p>
    <w:p>
      <w:pPr>
        <w:pStyle w:val="FirstParagraph"/>
      </w:pPr>
      <w:r>
        <w:t xml:space="preserve">As discussed above, rising temperatures and severe droughts place the canopy trees at particularly elevated risk of mortality.</w:t>
      </w:r>
      <w:r>
        <w:t xml:space="preserve"> </w:t>
      </w:r>
      <w:r>
        <w:t xml:space="preserve">Moreover, 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w:t>
      </w:r>
      <w:r>
        <w:t xml:space="preserve"> </w:t>
      </w:r>
      <w:r>
        <w:t xml:space="preserve">Increase in the severity and frequency of heat waves, accompanied with an increase in VPD and ET, can exacerbate effects of drought on predominantly canopy trees,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forest</w:t>
      </w:r>
      <w:r>
        <w:t xml:space="preserve"> </w:t>
      </w:r>
      <w:r>
        <w:t xml:space="preserve">(Stark</w:t>
      </w:r>
      <w:r>
        <w:t xml:space="preserve"> </w:t>
      </w:r>
      <w:r>
        <w:rPr>
          <w:iCs/>
          <w:i/>
        </w:rPr>
        <w:t xml:space="preserve">et al.</w:t>
      </w:r>
      <w:r>
        <w:t xml:space="preserve">, 2020)</w:t>
      </w:r>
      <w:r>
        <w:t xml:space="preserve">.</w:t>
      </w:r>
      <w:r>
        <w:t xml:space="preserve"> </w:t>
      </w:r>
      <w:r>
        <w:t xml:space="preserve">Such changes often result in increased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has dramatically reduced probability of recovering and persisting when affected by severe canopy disturbance</w:t>
      </w:r>
      <w:r>
        <w:t xml:space="preserve"> </w:t>
      </w:r>
      <w:r>
        <w:t xml:space="preserve">(Tepley</w:t>
      </w:r>
      <w:r>
        <w:t xml:space="preserve"> </w:t>
      </w:r>
      <w:r>
        <w:rPr>
          <w:iCs/>
          <w:i/>
        </w:rPr>
        <w:t xml:space="preserve">et al.</w:t>
      </w:r>
      <w:r>
        <w:t xml:space="preserve">, 2017; Miller</w:t>
      </w:r>
      <w:r>
        <w:t xml:space="preserve"> </w:t>
      </w:r>
      <w:r>
        <w:rPr>
          <w:iCs/>
          <w:i/>
        </w:rPr>
        <w:t xml:space="preserve">et al.</w:t>
      </w:r>
      <w:r>
        <w:t xml:space="preserve">, 2019; Stark</w:t>
      </w:r>
      <w:r>
        <w:t xml:space="preserve"> </w:t>
      </w:r>
      <w:r>
        <w:rPr>
          <w:iCs/>
          <w:i/>
        </w:rPr>
        <w:t xml:space="preserve">et al.</w:t>
      </w:r>
      <w:r>
        <w:t xml:space="preserve">, 2020;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microrefugia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4"/>
    <w:bookmarkEnd w:id="55"/>
    <w:bookmarkStart w:id="59"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6"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2005b)</w:t>
      </w:r>
      <w:r>
        <w:t xml:space="preserve">.</w:t>
      </w:r>
      <w:r>
        <w:t xml:space="preserve"> </w:t>
      </w:r>
      <w:r>
        <w:t xml:space="preserve">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2005b)</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2018a)</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Owing to differences in the representation of forest vertical strata, DVGMs vary in their ability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incoming radiation and radiation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2018b)</w:t>
      </w:r>
      <w:r>
        <w:t xml:space="preserve">.</w:t>
      </w:r>
      <w:r>
        <w:t xml:space="preserve"> </w:t>
      </w:r>
      <w:r>
        <w:t xml:space="preserve">Using the latter method, single canopy layers are divided into sun and shade fractions (e.g., CLM), while models with multiple vegetative layers can analytically solve the 2-stream approximation for each layer. 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LAI, or lower light conditions</w:t>
      </w:r>
      <w:r>
        <w:t xml:space="preserve"> </w:t>
      </w:r>
      <w:r>
        <w:t xml:space="preserve">(e.g., Krinner</w:t>
      </w:r>
      <w:r>
        <w:t xml:space="preserve"> </w:t>
      </w:r>
      <w:r>
        <w:rPr>
          <w:iCs/>
          <w:i/>
        </w:rPr>
        <w:t xml:space="preserve">et al.</w:t>
      </w:r>
      <w:r>
        <w:t xml:space="preserve">, 2005a)</w:t>
      </w:r>
      <w:r>
        <w:t xml:space="preserve">.</w:t>
      </w:r>
      <w:r>
        <w:t xml:space="preserve"> </w:t>
      </w:r>
      <w:r>
        <w:t xml:space="preserve">In recent years, there has been a growing effort to incorporate vertical variation more directly in models, specifically as it pertains to leaf water potential and light absorption by leaves, along with a general increasing interest in making direct comparison between models and field measurements</w:t>
      </w:r>
      <w:r>
        <w:t xml:space="preserve"> </w:t>
      </w:r>
      <w:r>
        <w:t xml:space="preserve">(Fisher &amp; Koven, 2020)</w:t>
      </w:r>
      <w:r>
        <w:t xml:space="preserve">. Several recent model developments are at the cutting edge of representing vertical variation.</w:t>
      </w:r>
      <w:r>
        <w:t xml:space="preserve"> </w:t>
      </w:r>
      <w:r>
        <w:t xml:space="preserve">Model developments by [Bonan et al., 2018; Chen et al., 2016; Longo et al., 2019] implement vertical gradients of irradiance, water content, leaf temperature, and the feedback between the evaporation of water into the vegetated air space and the humidity of the airspace, modulated by turbulence processes within the forest and a roughness layer that extends to roughly twice the height of the canopy</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 However, doing so will require improved understanding of the mechanisms controlling vertical gradients.</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somewhat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Smith</w:t>
      </w:r>
      <w:r>
        <w:t xml:space="preserve"> </w:t>
      </w:r>
      <w:r>
        <w:rPr>
          <w:iCs/>
          <w:i/>
        </w:rPr>
        <w:t xml:space="preserve">et al.</w:t>
      </w:r>
      <w:r>
        <w:t xml:space="preserve">, 2019)</w:t>
      </w:r>
      <w:r>
        <w:t xml:space="preserve"> </w:t>
      </w:r>
      <w:r>
        <w:t xml:space="preserve">and functions (e.g., thermal responses, as we present in this paper).</w:t>
      </w:r>
      <w:r>
        <w:t xml:space="preserve"> </w:t>
      </w:r>
      <w:r>
        <w:t xml:space="preserve">At the very least, 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(Figs.4 - 5), requires improved characterization of the functional response of leaf-level processes (Table 2, Fig.</w:t>
      </w:r>
      <w:r>
        <w:rPr>
          <w:rStyle w:val="VerbatimChar"/>
        </w:rPr>
        <w:t xml:space="preserve">r</w:t>
      </w:r>
      <w:r>
        <w:t xml:space="preserve">fig_leaf_T</w:t>
      </w:r>
      <w:r>
        <w:rPr>
          <w:rStyle w:val="VerbatimChar"/>
        </w:rPr>
        <w:t xml:space="preserve">) to vertically varying abiotic conditions (Fig.</w:t>
      </w:r>
      <w:r>
        <w:t xml:space="preserve">fig_NEON_vertical`), and the role of traits (Table 1) in mediating responses to thermal sensitivity.</w:t>
      </w:r>
    </w:p>
    <w:bookmarkEnd w:id="56"/>
    <w:bookmarkStart w:id="58"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(FLIR)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7"/>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canopy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FLIR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However, the authors did not consider vertical light environment conditions even though light directly influences the deviation between canopy temperature and</w:t>
      </w:r>
      <w:r>
        <w:t xml:space="preserve"> </w:t>
      </w:r>
      <m:oMath>
        <m:sSub>
          <m:e>
            <m:r>
              <m:t>T</m:t>
            </m:r>
          </m:e>
          <m:sub>
            <m:r>
              <m:t>a</m:t>
            </m:r>
            <m:r>
              <m:t>i</m:t>
            </m:r>
            <m:r>
              <m:t>r</m:t>
            </m:r>
          </m:sub>
        </m:sSub>
      </m:oMath>
      <w:r>
        <w:t xml:space="preserve">.</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(2020)</w:t>
      </w:r>
      <w:r>
        <w:t xml:space="preserve"> </w:t>
      </w:r>
      <w:r>
        <w:t xml:space="preserve">found significant vertical variation in plant temperature, with warmer temperatures in the understory compared to the top of the blue oak canopies – a finding opposite of what was expected that occurred in association with very high grass temperatures.</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8"/>
    <w:bookmarkEnd w:id="59"/>
    <w:bookmarkStart w:id="60"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temperature sensitivity of foliar gas exchange varies across these vertical gradients.</w:t>
      </w:r>
      <w:r>
        <w:t xml:space="preserve"> </w:t>
      </w:r>
      <w:r>
        <w:t xml:space="preserve">Similarly, much remains to be learned about how crown exposure influences the temperature sensitivity of woody stem growth.</w:t>
      </w:r>
      <w:r>
        <w:t xml:space="preserve"> </w:t>
      </w:r>
      <w:r>
        <w:t xml:space="preserve">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acclimated,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trees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60"/>
    <w:bookmarkStart w:id="61" w:name="acknowledgements"/>
    <w:p>
      <w:pPr>
        <w:pStyle w:val="Heading2"/>
      </w:pPr>
      <w:r>
        <w:t xml:space="preserve">Acknowledgements</w:t>
      </w:r>
    </w:p>
    <w:p>
      <w:pPr>
        <w:pStyle w:val="FirstParagraph"/>
      </w:pPr>
      <w:r>
        <w:t xml:space="preserve">Thanks to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61"/>
    <w:bookmarkStart w:id="62"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2"/>
    <w:bookmarkStart w:id="65"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3">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4">
        <w:r>
          <w:rPr>
            <w:rStyle w:val="Hyperlink"/>
          </w:rPr>
          <w:t xml:space="preserve">https://github.com/EcoClimLab/vertical-thermal-review</w:t>
        </w:r>
      </w:hyperlink>
      <w:r>
        <w:t xml:space="preserve">) and archived in Zenodo (DOI: [TBD]).</w:t>
      </w:r>
    </w:p>
    <w:bookmarkEnd w:id="65"/>
    <w:bookmarkStart w:id="66"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6"/>
    <w:bookmarkStart w:id="388" w:name="references"/>
    <w:p>
      <w:pPr>
        <w:pStyle w:val="Heading2"/>
      </w:pPr>
      <w:r>
        <w:t xml:space="preserve">References</w:t>
      </w:r>
    </w:p>
    <w:bookmarkStart w:id="387" w:name="refs"/>
    <w:bookmarkStart w:id="67"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67"/>
    <w:bookmarkStart w:id="68"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8"/>
    <w:bookmarkStart w:id="69"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9"/>
    <w:bookmarkStart w:id="70"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0"/>
    <w:bookmarkStart w:id="71"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1"/>
    <w:bookmarkStart w:id="72"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2"/>
    <w:bookmarkStart w:id="73"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3"/>
    <w:bookmarkStart w:id="74"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4"/>
    <w:bookmarkStart w:id="75"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75"/>
    <w:bookmarkStart w:id="76"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6"/>
    <w:bookmarkStart w:id="77"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7"/>
    <w:bookmarkStart w:id="78"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8"/>
    <w:bookmarkStart w:id="79"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9"/>
    <w:bookmarkStart w:id="80"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0"/>
    <w:bookmarkStart w:id="81"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1"/>
    <w:bookmarkStart w:id="82"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2"/>
    <w:bookmarkStart w:id="83"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3"/>
    <w:bookmarkStart w:id="84"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4"/>
    <w:bookmarkStart w:id="85"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5"/>
    <w:bookmarkStart w:id="86"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6"/>
    <w:bookmarkStart w:id="87"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7"/>
    <w:bookmarkStart w:id="88"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88"/>
    <w:bookmarkStart w:id="89"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89"/>
    <w:bookmarkStart w:id="90"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0"/>
    <w:bookmarkStart w:id="91"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1"/>
    <w:bookmarkStart w:id="92"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2"/>
    <w:bookmarkStart w:id="93"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3"/>
    <w:bookmarkStart w:id="94"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4"/>
    <w:bookmarkStart w:id="95"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95"/>
    <w:bookmarkStart w:id="96"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96"/>
    <w:bookmarkStart w:id="97"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97"/>
    <w:bookmarkStart w:id="98"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98"/>
    <w:bookmarkStart w:id="99"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99"/>
    <w:bookmarkStart w:id="100"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0"/>
    <w:bookmarkStart w:id="101"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1997a</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1"/>
    <w:bookmarkStart w:id="102" w:name="Xe8cde8165afdd4aaccd3f9223447acf0a7e195c"/>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1997b</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2"/>
    <w:bookmarkStart w:id="103" w:name="X38b98f0d2b7c9d46d3f80c23072509d341186cd"/>
    <w:p>
      <w:pPr>
        <w:pStyle w:val="Bibliography"/>
      </w:pPr>
      <w:r>
        <w:rPr>
          <w:bCs/>
          <w:b/>
          <w:bCs/>
          <w:b/>
        </w:rPr>
        <w:t xml:space="preserve">Buckley TN</w:t>
      </w:r>
      <w:r>
        <w:rPr>
          <w:bCs/>
          <w:b/>
        </w:rPr>
        <w:t xml:space="preserve">,</w:t>
      </w:r>
      <w:r>
        <w:rPr>
          <w:bCs/>
          <w:b/>
        </w:rPr>
        <w:t xml:space="preserve"> </w:t>
      </w:r>
      <w:r>
        <w:rPr>
          <w:bCs/>
          <w:b/>
          <w:bCs/>
          <w:b/>
        </w:rPr>
        <w:t xml:space="preserve">Schymanski SJ</w:t>
      </w:r>
      <w:r>
        <w:t xml:space="preserve">.</w:t>
      </w:r>
      <w:r>
        <w:t xml:space="preserve"> </w:t>
      </w:r>
      <w:r>
        <w:rPr>
          <w:bCs/>
          <w:b/>
        </w:rPr>
        <w:t xml:space="preserve">2014</w:t>
      </w:r>
      <w:r>
        <w:t xml:space="preserve">. Stomatal optimisation in relation to atmospheric</w:t>
      </w:r>
      <w:r>
        <w:t xml:space="preserve"> </w:t>
      </w:r>
      <w:r>
        <w:t xml:space="preserve">CO2</w:t>
      </w:r>
      <w:r>
        <w:t xml:space="preserve">.</w:t>
      </w:r>
      <w:r>
        <w:t xml:space="preserve"> </w:t>
      </w:r>
      <w:r>
        <w:rPr>
          <w:iCs/>
          <w:i/>
        </w:rPr>
        <w:t xml:space="preserve">New Phytologist</w:t>
      </w:r>
      <w:r>
        <w:t xml:space="preserve"> </w:t>
      </w:r>
      <w:r>
        <w:rPr>
          <w:bCs/>
          <w:b/>
        </w:rPr>
        <w:t xml:space="preserve">201</w:t>
      </w:r>
      <w:r>
        <w:t xml:space="preserve">: 372–377.</w:t>
      </w:r>
    </w:p>
    <w:bookmarkEnd w:id="103"/>
    <w:bookmarkStart w:id="104"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04"/>
    <w:bookmarkStart w:id="105"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05"/>
    <w:bookmarkStart w:id="106"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06"/>
    <w:bookmarkStart w:id="107"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07"/>
    <w:bookmarkStart w:id="108"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108"/>
    <w:bookmarkStart w:id="109"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09"/>
    <w:bookmarkStart w:id="110"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0"/>
    <w:bookmarkStart w:id="111"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1"/>
    <w:bookmarkStart w:id="112"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12"/>
    <w:bookmarkStart w:id="113"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13"/>
    <w:bookmarkStart w:id="114"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14"/>
    <w:bookmarkStart w:id="115"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15"/>
    <w:bookmarkStart w:id="116"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16"/>
    <w:bookmarkStart w:id="117"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17"/>
    <w:bookmarkStart w:id="118"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18"/>
    <w:bookmarkStart w:id="119"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19"/>
    <w:bookmarkStart w:id="120"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20"/>
    <w:bookmarkStart w:id="121"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21"/>
    <w:bookmarkStart w:id="122"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22"/>
    <w:bookmarkStart w:id="123"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23"/>
    <w:bookmarkStart w:id="124"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24"/>
    <w:bookmarkStart w:id="125"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25"/>
    <w:bookmarkStart w:id="126" w:name="ref-darwinIXObservationsStomata1898"/>
    <w:p>
      <w:pPr>
        <w:pStyle w:val="Bibliography"/>
      </w:pPr>
      <w:r>
        <w:rPr>
          <w:bCs/>
          <w:b/>
          <w:bCs/>
          <w:b/>
        </w:rPr>
        <w:t xml:space="preserve">Darwin F</w:t>
      </w:r>
      <w:r>
        <w:t xml:space="preserve">.</w:t>
      </w:r>
      <w:r>
        <w:t xml:space="preserve"> </w:t>
      </w:r>
      <w:r>
        <w:rPr>
          <w:bCs/>
          <w:b/>
        </w:rPr>
        <w:t xml:space="preserve">1898</w:t>
      </w:r>
      <w:r>
        <w:t xml:space="preserve">.</w:t>
      </w:r>
      <w:r>
        <w:t xml:space="preserve"> </w:t>
      </w:r>
      <w:r>
        <w:t xml:space="preserve">IX</w:t>
      </w:r>
      <w:r>
        <w:t xml:space="preserve">.</w:t>
      </w:r>
      <w:r>
        <w:t xml:space="preserve"> </w:t>
      </w:r>
      <w:r>
        <w:t xml:space="preserve">Observations</w:t>
      </w:r>
      <w:r>
        <w:t xml:space="preserve"> </w:t>
      </w:r>
      <w:r>
        <w:t xml:space="preserve">on stomata.</w:t>
      </w:r>
      <w:r>
        <w:t xml:space="preserve"> </w:t>
      </w:r>
      <w:r>
        <w:rPr>
          <w:iCs/>
          <w:i/>
        </w:rPr>
        <w:t xml:space="preserve">Philosophical Transactions of the Royal Society of London. Series B, Containing Papers of a Biological Character</w:t>
      </w:r>
      <w:r>
        <w:t xml:space="preserve"> </w:t>
      </w:r>
      <w:r>
        <w:rPr>
          <w:bCs/>
          <w:b/>
        </w:rPr>
        <w:t xml:space="preserve">190</w:t>
      </w:r>
      <w:r>
        <w:t xml:space="preserve">: 531–621.</w:t>
      </w:r>
    </w:p>
    <w:bookmarkEnd w:id="126"/>
    <w:bookmarkStart w:id="127" w:name="ref-daudetWindSpeedLeaf1999"/>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27"/>
    <w:bookmarkStart w:id="128"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28"/>
    <w:bookmarkStart w:id="129"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29"/>
    <w:bookmarkStart w:id="130"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0"/>
    <w:bookmarkStart w:id="131"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1"/>
    <w:bookmarkStart w:id="132"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32"/>
    <w:bookmarkStart w:id="133"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33"/>
    <w:bookmarkStart w:id="134"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34"/>
    <w:bookmarkStart w:id="135"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35"/>
    <w:bookmarkStart w:id="136"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36"/>
    <w:bookmarkStart w:id="137"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37"/>
    <w:bookmarkStart w:id="138"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38"/>
    <w:bookmarkStart w:id="139"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39"/>
    <w:bookmarkStart w:id="140"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40"/>
    <w:bookmarkStart w:id="141"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41"/>
    <w:bookmarkStart w:id="142"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2"/>
    <w:bookmarkStart w:id="143"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3"/>
    <w:bookmarkStart w:id="144"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44"/>
    <w:bookmarkStart w:id="145"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45"/>
    <w:bookmarkStart w:id="146"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46"/>
    <w:bookmarkStart w:id="147"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47"/>
    <w:bookmarkStart w:id="148"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2018a</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48"/>
    <w:bookmarkStart w:id="149" w:name="Xa1bff5a5969f0791f89e588c947c633046af388"/>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2018b</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49"/>
    <w:bookmarkStart w:id="150"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0"/>
    <w:bookmarkStart w:id="151"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1"/>
    <w:bookmarkStart w:id="152"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52"/>
    <w:bookmarkStart w:id="153"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53"/>
    <w:bookmarkStart w:id="154"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4"/>
    <w:bookmarkStart w:id="155"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55"/>
    <w:bookmarkStart w:id="156"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56"/>
    <w:bookmarkStart w:id="157"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57"/>
    <w:bookmarkStart w:id="158"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58"/>
    <w:bookmarkStart w:id="159"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59"/>
    <w:bookmarkStart w:id="160"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0"/>
    <w:bookmarkStart w:id="161"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1"/>
    <w:bookmarkStart w:id="162"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2"/>
    <w:bookmarkStart w:id="163"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63"/>
    <w:bookmarkStart w:id="164"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64"/>
    <w:bookmarkStart w:id="165"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65"/>
    <w:bookmarkStart w:id="166"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66"/>
    <w:bookmarkStart w:id="167"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67"/>
    <w:bookmarkStart w:id="168"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68"/>
    <w:bookmarkStart w:id="169"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69"/>
    <w:bookmarkStart w:id="170"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0"/>
    <w:bookmarkStart w:id="171"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71"/>
    <w:bookmarkStart w:id="172"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72"/>
    <w:bookmarkStart w:id="173"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73"/>
    <w:bookmarkStart w:id="174"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74"/>
    <w:bookmarkStart w:id="175"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75"/>
    <w:bookmarkStart w:id="176"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76"/>
    <w:bookmarkStart w:id="177"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77"/>
    <w:bookmarkStart w:id="178"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78"/>
    <w:bookmarkStart w:id="179"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79"/>
    <w:bookmarkStart w:id="180"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0"/>
    <w:bookmarkStart w:id="181"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81"/>
    <w:bookmarkStart w:id="182"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82"/>
    <w:bookmarkStart w:id="183"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83"/>
    <w:bookmarkStart w:id="184"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84"/>
    <w:bookmarkStart w:id="185"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85"/>
    <w:bookmarkStart w:id="186"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86"/>
    <w:bookmarkStart w:id="187"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87"/>
    <w:bookmarkStart w:id="188"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88"/>
    <w:bookmarkStart w:id="189"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w:t>
      </w:r>
      <w:r>
        <w:t xml:space="preserve"> </w:t>
      </w:r>
      <w:r>
        <w:t xml:space="preserve">Lies Beneath</w:t>
      </w:r>
      <w:r>
        <w:t xml:space="preserve">:</w:t>
      </w:r>
      <w:r>
        <w:t xml:space="preserve"> </w:t>
      </w:r>
      <w:r>
        <w:t xml:space="preserve">Vertical Heterogeneity</w:t>
      </w:r>
      <w:r>
        <w:t xml:space="preserve"> </w:t>
      </w:r>
      <w:r>
        <w:t xml:space="preserve">in</w:t>
      </w:r>
      <w:r>
        <w:t xml:space="preserve"> </w:t>
      </w:r>
      <w:r>
        <w:t xml:space="preserve">Vegetation Canopy Temperatures</w:t>
      </w:r>
      <w:r>
        <w:t xml:space="preserve">.</w:t>
      </w:r>
      <w:r>
        <w:t xml:space="preserve"> </w:t>
      </w:r>
      <w:r>
        <w:rPr>
          <w:bCs/>
          <w:b/>
        </w:rPr>
        <w:t xml:space="preserve">2020</w:t>
      </w:r>
      <w:r>
        <w:t xml:space="preserve">: B088–03.</w:t>
      </w:r>
    </w:p>
    <w:bookmarkEnd w:id="189"/>
    <w:bookmarkStart w:id="190"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0"/>
    <w:bookmarkStart w:id="191"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91"/>
    <w:bookmarkStart w:id="192"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92"/>
    <w:bookmarkStart w:id="193"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93"/>
    <w:bookmarkStart w:id="194"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94"/>
    <w:bookmarkStart w:id="195"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95"/>
    <w:bookmarkStart w:id="196"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196"/>
    <w:bookmarkStart w:id="197"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197"/>
    <w:bookmarkStart w:id="198"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98"/>
    <w:bookmarkStart w:id="199"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99"/>
    <w:bookmarkStart w:id="200"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00"/>
    <w:bookmarkStart w:id="201"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01"/>
    <w:bookmarkStart w:id="202"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02"/>
    <w:bookmarkStart w:id="203"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03"/>
    <w:bookmarkStart w:id="204"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04"/>
    <w:bookmarkStart w:id="205"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05"/>
    <w:bookmarkStart w:id="206"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06"/>
    <w:bookmarkStart w:id="207"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07"/>
    <w:bookmarkStart w:id="208" w:name="ref-krinnerDynamicGlobalVegetation2005a"/>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de Noblet-Ducoudré N</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2005a</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08"/>
    <w:bookmarkStart w:id="209"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2005b</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09"/>
    <w:bookmarkStart w:id="210"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10"/>
    <w:bookmarkStart w:id="211"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1"/>
    <w:bookmarkStart w:id="212"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12"/>
    <w:bookmarkStart w:id="213"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13"/>
    <w:bookmarkStart w:id="214"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14"/>
    <w:bookmarkStart w:id="215"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15"/>
    <w:bookmarkStart w:id="216"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16"/>
    <w:bookmarkStart w:id="217"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17"/>
    <w:bookmarkStart w:id="218"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18"/>
    <w:bookmarkStart w:id="219"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19"/>
    <w:bookmarkStart w:id="220"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20"/>
    <w:bookmarkStart w:id="221"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221"/>
    <w:bookmarkStart w:id="222"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22"/>
    <w:bookmarkStart w:id="223"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23"/>
    <w:bookmarkStart w:id="224"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24"/>
    <w:bookmarkStart w:id="225"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25"/>
    <w:bookmarkStart w:id="226"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26"/>
    <w:bookmarkStart w:id="227"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27"/>
    <w:bookmarkStart w:id="228"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28"/>
    <w:bookmarkStart w:id="229"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29"/>
    <w:bookmarkStart w:id="230"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230"/>
    <w:bookmarkStart w:id="231"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31"/>
    <w:bookmarkStart w:id="232"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w:t>
      </w:r>
      <w:r>
        <w:t xml:space="preserve">. Photosynthetic efficiency in sun and shade plants.</w:t>
      </w:r>
      <w:r>
        <w:t xml:space="preserve"> </w:t>
      </w:r>
      <w:r>
        <w:rPr>
          <w:iCs/>
          <w:i/>
        </w:rPr>
        <w:t xml:space="preserve">Photosynthetica</w:t>
      </w:r>
      <w:r>
        <w:t xml:space="preserve">.</w:t>
      </w:r>
    </w:p>
    <w:bookmarkEnd w:id="232"/>
    <w:bookmarkStart w:id="233"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33"/>
    <w:bookmarkStart w:id="234"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34"/>
    <w:bookmarkStart w:id="235"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35"/>
    <w:bookmarkStart w:id="236"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36"/>
    <w:bookmarkStart w:id="237"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37"/>
    <w:bookmarkStart w:id="238"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38"/>
    <w:bookmarkStart w:id="239"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39"/>
    <w:bookmarkStart w:id="240"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0"/>
    <w:bookmarkStart w:id="241"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41"/>
    <w:bookmarkStart w:id="242"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42"/>
    <w:bookmarkStart w:id="243"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43"/>
    <w:bookmarkStart w:id="244"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44"/>
    <w:bookmarkStart w:id="245"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45"/>
    <w:bookmarkStart w:id="246"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46"/>
    <w:bookmarkStart w:id="247"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47"/>
    <w:bookmarkStart w:id="248"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48"/>
    <w:bookmarkStart w:id="249"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49"/>
    <w:bookmarkStart w:id="250"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50"/>
    <w:bookmarkStart w:id="251"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51"/>
    <w:bookmarkStart w:id="252"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52"/>
    <w:bookmarkStart w:id="253"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53"/>
    <w:bookmarkStart w:id="254"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54"/>
    <w:bookmarkStart w:id="255"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55"/>
    <w:bookmarkStart w:id="256"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56"/>
    <w:bookmarkStart w:id="257" w:name="ref-mottStomatalResponsesHumidity1991"/>
    <w:p>
      <w:pPr>
        <w:pStyle w:val="Bibliography"/>
      </w:pPr>
      <w:r>
        <w:rPr>
          <w:bCs/>
          <w:b/>
          <w:bCs/>
          <w:b/>
        </w:rPr>
        <w:t xml:space="preserve">Mott KA</w:t>
      </w:r>
      <w:r>
        <w:rPr>
          <w:bCs/>
          <w:b/>
        </w:rPr>
        <w:t xml:space="preserve">,</w:t>
      </w:r>
      <w:r>
        <w:rPr>
          <w:bCs/>
          <w:b/>
        </w:rPr>
        <w:t xml:space="preserve"> </w:t>
      </w:r>
      <w:r>
        <w:rPr>
          <w:bCs/>
          <w:b/>
          <w:bCs/>
          <w:b/>
        </w:rPr>
        <w:t xml:space="preserve">Parkhurst DF</w:t>
      </w:r>
      <w:r>
        <w:t xml:space="preserve">.</w:t>
      </w:r>
      <w:r>
        <w:t xml:space="preserve"> </w:t>
      </w:r>
      <w:r>
        <w:rPr>
          <w:bCs/>
          <w:b/>
        </w:rPr>
        <w:t xml:space="preserve">1991</w:t>
      </w:r>
      <w:r>
        <w:t xml:space="preserve">. Stomatal responses to humidity in air and helox.</w:t>
      </w:r>
      <w:r>
        <w:t xml:space="preserve"> </w:t>
      </w:r>
      <w:r>
        <w:rPr>
          <w:iCs/>
          <w:i/>
        </w:rPr>
        <w:t xml:space="preserve">Plant, Cell &amp; Environment</w:t>
      </w:r>
      <w:r>
        <w:t xml:space="preserve"> </w:t>
      </w:r>
      <w:r>
        <w:rPr>
          <w:bCs/>
          <w:b/>
        </w:rPr>
        <w:t xml:space="preserve">14</w:t>
      </w:r>
      <w:r>
        <w:t xml:space="preserve">: 509–515.</w:t>
      </w:r>
    </w:p>
    <w:bookmarkEnd w:id="257"/>
    <w:bookmarkStart w:id="258"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58"/>
    <w:bookmarkStart w:id="259"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59"/>
    <w:bookmarkStart w:id="260"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60"/>
    <w:bookmarkStart w:id="261"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61"/>
    <w:bookmarkStart w:id="262"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62"/>
    <w:bookmarkStart w:id="263"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63"/>
    <w:bookmarkStart w:id="264"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64"/>
    <w:bookmarkStart w:id="265" w:name="ref-niinemetsResponsesForestTrees2010"/>
    <w:p>
      <w:pPr>
        <w:pStyle w:val="Bibliography"/>
      </w:pPr>
      <w:r>
        <w:rPr>
          <w:bCs/>
          <w:b/>
          <w:bCs/>
          <w:b/>
        </w:rPr>
        <w:t xml:space="preserve">Niinemets Ü</w:t>
      </w:r>
      <w:r>
        <w:t xml:space="preserve">.</w:t>
      </w:r>
      <w:r>
        <w:t xml:space="preserve"> </w:t>
      </w:r>
      <w:r>
        <w:rPr>
          <w:bCs/>
          <w:b/>
        </w:rPr>
        <w:t xml:space="preserve">2010b</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65"/>
    <w:bookmarkStart w:id="266" w:name="ref-niinemetsResponsesForestTrees2010a"/>
    <w:p>
      <w:pPr>
        <w:pStyle w:val="Bibliography"/>
      </w:pPr>
      <w:r>
        <w:rPr>
          <w:bCs/>
          <w:b/>
          <w:bCs/>
          <w:b/>
        </w:rPr>
        <w:t xml:space="preserve">Niinemets Ü</w:t>
      </w:r>
      <w:r>
        <w:t xml:space="preserve">.</w:t>
      </w:r>
      <w:r>
        <w:t xml:space="preserve"> </w:t>
      </w:r>
      <w:r>
        <w:rPr>
          <w:bCs/>
          <w:b/>
        </w:rPr>
        <w:t xml:space="preserve">2010a</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66"/>
    <w:bookmarkStart w:id="267"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67"/>
    <w:bookmarkStart w:id="268"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68"/>
    <w:bookmarkStart w:id="269"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69"/>
    <w:bookmarkStart w:id="270"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70"/>
    <w:bookmarkStart w:id="271"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71"/>
    <w:bookmarkStart w:id="272"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72"/>
    <w:bookmarkStart w:id="273"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73"/>
    <w:bookmarkStart w:id="274"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74"/>
    <w:bookmarkStart w:id="275"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75"/>
    <w:bookmarkStart w:id="276"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76"/>
    <w:bookmarkStart w:id="277"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77"/>
    <w:bookmarkStart w:id="278"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78"/>
    <w:bookmarkStart w:id="279"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79"/>
    <w:bookmarkStart w:id="280"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80"/>
    <w:bookmarkStart w:id="281"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81"/>
    <w:bookmarkStart w:id="282"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82"/>
    <w:bookmarkStart w:id="283"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83"/>
    <w:bookmarkStart w:id="284"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84"/>
    <w:bookmarkStart w:id="285"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85"/>
    <w:bookmarkStart w:id="286"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86"/>
    <w:bookmarkStart w:id="287"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87"/>
    <w:bookmarkStart w:id="288"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88"/>
    <w:bookmarkStart w:id="289"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89"/>
    <w:bookmarkStart w:id="290"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90"/>
    <w:bookmarkStart w:id="291"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91"/>
    <w:bookmarkStart w:id="292"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92"/>
    <w:bookmarkStart w:id="293"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93"/>
    <w:bookmarkStart w:id="294"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294"/>
    <w:bookmarkStart w:id="295"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95"/>
    <w:bookmarkStart w:id="296"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296"/>
    <w:bookmarkStart w:id="297"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297"/>
    <w:bookmarkStart w:id="298"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298"/>
    <w:bookmarkStart w:id="299"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299"/>
    <w:bookmarkStart w:id="300"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00"/>
    <w:bookmarkStart w:id="301"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01"/>
    <w:bookmarkStart w:id="302"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2"/>
    <w:bookmarkStart w:id="303"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3"/>
    <w:bookmarkStart w:id="304"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04"/>
    <w:bookmarkStart w:id="305"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05"/>
    <w:bookmarkStart w:id="306"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06"/>
    <w:bookmarkStart w:id="307"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07"/>
    <w:bookmarkStart w:id="308"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08"/>
    <w:bookmarkStart w:id="309"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09"/>
    <w:bookmarkStart w:id="310"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10"/>
    <w:bookmarkStart w:id="311"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11"/>
    <w:bookmarkStart w:id="312"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312"/>
    <w:bookmarkStart w:id="313"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13"/>
    <w:bookmarkStart w:id="314"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14"/>
    <w:bookmarkStart w:id="315"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15"/>
    <w:bookmarkStart w:id="316"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16"/>
    <w:bookmarkStart w:id="317"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17"/>
    <w:bookmarkStart w:id="318"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18"/>
    <w:bookmarkStart w:id="319"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19"/>
    <w:bookmarkStart w:id="320"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20"/>
    <w:bookmarkStart w:id="321"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21"/>
    <w:bookmarkStart w:id="322"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22"/>
    <w:bookmarkStart w:id="323"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23"/>
    <w:bookmarkStart w:id="324"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24"/>
    <w:bookmarkStart w:id="325"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25"/>
    <w:bookmarkStart w:id="326"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26"/>
    <w:bookmarkStart w:id="327"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27"/>
    <w:bookmarkStart w:id="328"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28"/>
    <w:bookmarkStart w:id="329"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29"/>
    <w:bookmarkStart w:id="330"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30"/>
    <w:bookmarkStart w:id="331"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31"/>
    <w:bookmarkStart w:id="332"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32"/>
    <w:bookmarkStart w:id="333"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33"/>
    <w:bookmarkStart w:id="334"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34"/>
    <w:bookmarkStart w:id="335"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35"/>
    <w:bookmarkStart w:id="336"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36"/>
    <w:bookmarkStart w:id="337"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37"/>
    <w:bookmarkStart w:id="338"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38"/>
    <w:bookmarkStart w:id="339"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39"/>
    <w:bookmarkStart w:id="340"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40"/>
    <w:bookmarkStart w:id="341"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41"/>
    <w:bookmarkStart w:id="342"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42"/>
    <w:bookmarkStart w:id="343"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43"/>
    <w:bookmarkStart w:id="344"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44"/>
    <w:bookmarkStart w:id="345"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45"/>
    <w:bookmarkStart w:id="346"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46"/>
    <w:bookmarkStart w:id="347"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47"/>
    <w:bookmarkStart w:id="348"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48"/>
    <w:bookmarkStart w:id="349"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349"/>
    <w:bookmarkStart w:id="350"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50"/>
    <w:bookmarkStart w:id="351"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51"/>
    <w:bookmarkStart w:id="352"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52"/>
    <w:bookmarkStart w:id="353"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53"/>
    <w:bookmarkStart w:id="354" w:name="ref-trenberthGlobalWarmingChanges2014"/>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54"/>
    <w:bookmarkStart w:id="355"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55"/>
    <w:bookmarkStart w:id="356"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56"/>
    <w:bookmarkStart w:id="357"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57"/>
    <w:bookmarkStart w:id="358"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58"/>
    <w:bookmarkStart w:id="359"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59"/>
    <w:bookmarkStart w:id="360"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60"/>
    <w:bookmarkStart w:id="361"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61"/>
    <w:bookmarkStart w:id="362"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62"/>
    <w:bookmarkStart w:id="363" w:name="ref-vogelSunLeavesShade1968a"/>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63"/>
    <w:bookmarkStart w:id="364"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64"/>
    <w:bookmarkStart w:id="365"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65"/>
    <w:bookmarkStart w:id="366"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66"/>
    <w:bookmarkStart w:id="367"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67"/>
    <w:bookmarkStart w:id="368"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68"/>
    <w:bookmarkStart w:id="369"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69"/>
    <w:bookmarkStart w:id="370"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70"/>
    <w:bookmarkStart w:id="371"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71"/>
    <w:bookmarkStart w:id="372"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72"/>
    <w:bookmarkStart w:id="373"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73"/>
    <w:bookmarkStart w:id="374"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74"/>
    <w:bookmarkStart w:id="375"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75"/>
    <w:bookmarkStart w:id="376"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76"/>
    <w:bookmarkStart w:id="377"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77"/>
    <w:bookmarkStart w:id="378"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78"/>
    <w:bookmarkStart w:id="379"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79"/>
    <w:bookmarkStart w:id="380"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80"/>
    <w:bookmarkStart w:id="381"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81"/>
    <w:bookmarkStart w:id="382"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82"/>
    <w:bookmarkStart w:id="383"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83"/>
    <w:bookmarkStart w:id="384"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84"/>
    <w:bookmarkStart w:id="385"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85"/>
    <w:bookmarkStart w:id="386"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86"/>
    <w:bookmarkEnd w:id="387"/>
    <w:bookmarkEnd w:id="388"/>
    <w:bookmarkEnd w:id="38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7" Target="media/rId47.png" /><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2022-02-11T15:07:21Z</dcterms:created>
  <dcterms:modified xsi:type="dcterms:W3CDTF">2022-02-11T15:07:21Z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@brooksVerticalGradientsPhotosynthetic1997a</vt:lpwstr>
  </property>
  <property fmtid="{D5CDD505-2E9C-101B-9397-08002B2CF9AE}" pid="5" name="output">
    <vt:lpwstr>word_document</vt:lpwstr>
  </property>
</Properties>
</file>